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F9C" w:rsidRPr="00AD22FC" w:rsidRDefault="009E4F9C" w:rsidP="009E4F9C">
      <w:pPr>
        <w:pStyle w:val="p0"/>
        <w:adjustRightInd w:val="0"/>
        <w:snapToGrid w:val="0"/>
        <w:spacing w:before="0" w:beforeAutospacing="0" w:after="0" w:afterAutospacing="0" w:line="288" w:lineRule="auto"/>
        <w:rPr>
          <w:rFonts w:ascii="仿宋_GB2312" w:eastAsia="仿宋_GB2312" w:hAnsi="Times New Roman" w:cs="Times New Roman" w:hint="eastAsia"/>
          <w:color w:val="000000"/>
          <w:sz w:val="32"/>
          <w:szCs w:val="32"/>
        </w:rPr>
      </w:pPr>
      <w:bookmarkStart w:id="0" w:name="_Toc367634435"/>
      <w:bookmarkStart w:id="1" w:name="_Toc367635260"/>
      <w:r w:rsidRPr="00AD22FC">
        <w:rPr>
          <w:rFonts w:ascii="仿宋_GB2312" w:eastAsia="仿宋_GB2312" w:hAnsi="Times New Roman" w:cs="Times New Roman" w:hint="eastAsia"/>
          <w:color w:val="000000"/>
          <w:sz w:val="32"/>
          <w:szCs w:val="32"/>
        </w:rPr>
        <w:t>附件</w:t>
      </w:r>
    </w:p>
    <w:p w:rsidR="009E4F9C" w:rsidRDefault="009E4F9C" w:rsidP="009E4F9C">
      <w:pPr>
        <w:snapToGrid w:val="0"/>
        <w:spacing w:line="240" w:lineRule="atLeast"/>
        <w:jc w:val="center"/>
        <w:rPr>
          <w:rFonts w:ascii="黑体" w:eastAsia="黑体" w:hAnsi="黑体" w:hint="eastAsia"/>
          <w:color w:val="000000"/>
          <w:sz w:val="40"/>
          <w:szCs w:val="40"/>
        </w:rPr>
      </w:pPr>
      <w:r w:rsidRPr="00AD22FC">
        <w:rPr>
          <w:rFonts w:ascii="黑体" w:eastAsia="黑体" w:hAnsi="黑体"/>
          <w:color w:val="000000"/>
          <w:sz w:val="40"/>
          <w:szCs w:val="40"/>
        </w:rPr>
        <w:t>高等职业院校内部质量</w:t>
      </w:r>
      <w:r w:rsidRPr="00AD22FC">
        <w:rPr>
          <w:rFonts w:ascii="黑体" w:eastAsia="黑体" w:hAnsi="黑体" w:hint="eastAsia"/>
          <w:color w:val="000000"/>
          <w:sz w:val="40"/>
          <w:szCs w:val="40"/>
        </w:rPr>
        <w:t>保证体系</w:t>
      </w:r>
    </w:p>
    <w:p w:rsidR="009E4F9C" w:rsidRPr="00065637" w:rsidRDefault="009E4F9C" w:rsidP="009E4F9C">
      <w:pPr>
        <w:snapToGrid w:val="0"/>
        <w:spacing w:line="240" w:lineRule="atLeast"/>
        <w:jc w:val="center"/>
        <w:rPr>
          <w:rFonts w:ascii="仿宋_GB2312" w:eastAsia="仿宋_GB2312" w:hAnsi="黑体" w:hint="eastAsia"/>
          <w:color w:val="000000"/>
          <w:sz w:val="32"/>
          <w:szCs w:val="32"/>
        </w:rPr>
      </w:pPr>
      <w:r w:rsidRPr="00AD22FC">
        <w:rPr>
          <w:rFonts w:ascii="黑体" w:eastAsia="黑体" w:hAnsi="黑体" w:hint="eastAsia"/>
          <w:color w:val="000000"/>
          <w:sz w:val="40"/>
          <w:szCs w:val="40"/>
        </w:rPr>
        <w:t>诊断与改进指导</w:t>
      </w:r>
      <w:r w:rsidRPr="00AD22FC">
        <w:rPr>
          <w:rFonts w:ascii="黑体" w:eastAsia="黑体" w:hAnsi="黑体"/>
          <w:color w:val="000000"/>
          <w:sz w:val="40"/>
          <w:szCs w:val="40"/>
        </w:rPr>
        <w:t>方案</w:t>
      </w:r>
      <w:bookmarkEnd w:id="0"/>
      <w:bookmarkEnd w:id="1"/>
      <w:r>
        <w:rPr>
          <w:rFonts w:ascii="黑体" w:eastAsia="黑体" w:hAnsi="黑体" w:hint="eastAsia"/>
          <w:color w:val="000000"/>
          <w:sz w:val="44"/>
          <w:szCs w:val="44"/>
        </w:rPr>
        <w:t xml:space="preserve">                            </w:t>
      </w:r>
      <w:r w:rsidRPr="00065637">
        <w:rPr>
          <w:rFonts w:ascii="仿宋_GB2312" w:eastAsia="仿宋_GB2312" w:hAnsi="黑体" w:hint="eastAsia"/>
          <w:color w:val="000000"/>
          <w:sz w:val="32"/>
          <w:szCs w:val="32"/>
        </w:rPr>
        <w:t>（试行）</w:t>
      </w:r>
    </w:p>
    <w:p w:rsidR="009E4F9C" w:rsidRPr="00065637" w:rsidRDefault="009E4F9C" w:rsidP="009E4F9C">
      <w:pPr>
        <w:snapToGrid w:val="0"/>
        <w:spacing w:line="240" w:lineRule="atLeast"/>
        <w:jc w:val="center"/>
        <w:rPr>
          <w:rFonts w:ascii="仿宋_GB2312" w:eastAsia="仿宋_GB2312" w:hAnsi="黑体" w:hint="eastAsia"/>
          <w:color w:val="000000"/>
          <w:sz w:val="44"/>
          <w:szCs w:val="44"/>
        </w:rPr>
      </w:pP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Ansi="Times New Roman" w:cs="Times New Roman" w:hint="eastAsia"/>
          <w:color w:val="000000"/>
          <w:sz w:val="32"/>
          <w:szCs w:val="32"/>
        </w:rPr>
      </w:pPr>
      <w:bookmarkStart w:id="2" w:name="_Toc367634436"/>
      <w:bookmarkStart w:id="3" w:name="_Toc367635261"/>
      <w:bookmarkStart w:id="4" w:name="_Toc385279503"/>
      <w:bookmarkStart w:id="5" w:name="_Toc398651782"/>
      <w:r w:rsidRPr="00065637">
        <w:rPr>
          <w:rFonts w:ascii="仿宋_GB2312" w:eastAsia="仿宋_GB2312" w:hAnsi="Times New Roman" w:cs="Times New Roman" w:hint="eastAsia"/>
          <w:color w:val="000000"/>
          <w:sz w:val="32"/>
          <w:szCs w:val="32"/>
        </w:rPr>
        <w:t>为推动高等职业院校（简称高职院校）建立常态化自主保证人才培养质量的机制，引导和促进高职院校不断完善内部质量保证体系建设、提升内部质量保证工作成效，持续提高人才培养质量，制定本指导方案。</w:t>
      </w:r>
    </w:p>
    <w:p w:rsidR="009E4F9C" w:rsidRPr="00065637" w:rsidRDefault="009E4F9C" w:rsidP="009E4F9C">
      <w:pPr>
        <w:pStyle w:val="p0"/>
        <w:adjustRightInd w:val="0"/>
        <w:snapToGrid w:val="0"/>
        <w:spacing w:line="288" w:lineRule="auto"/>
        <w:ind w:firstLineChars="200" w:firstLine="640"/>
        <w:rPr>
          <w:rFonts w:ascii="仿宋_GB2312" w:eastAsia="仿宋_GB2312" w:hAnsi="Times New Roman" w:cs="Times New Roman" w:hint="eastAsia"/>
          <w:b/>
          <w:color w:val="000000"/>
          <w:sz w:val="32"/>
          <w:szCs w:val="32"/>
        </w:rPr>
      </w:pPr>
      <w:r w:rsidRPr="00065637">
        <w:rPr>
          <w:rFonts w:ascii="仿宋_GB2312" w:eastAsia="仿宋_GB2312" w:hAnsi="Times New Roman" w:hint="eastAsia"/>
          <w:b/>
          <w:color w:val="000000"/>
          <w:sz w:val="32"/>
          <w:szCs w:val="32"/>
        </w:rPr>
        <w:t>一、</w:t>
      </w:r>
      <w:bookmarkStart w:id="6" w:name="_Toc367634440"/>
      <w:bookmarkStart w:id="7" w:name="_Toc367635265"/>
      <w:bookmarkStart w:id="8" w:name="_Toc385279507"/>
      <w:bookmarkStart w:id="9" w:name="_Toc398651786"/>
      <w:r w:rsidRPr="00065637">
        <w:rPr>
          <w:rFonts w:ascii="仿宋_GB2312" w:eastAsia="仿宋_GB2312" w:hAnsi="Times New Roman" w:hint="eastAsia"/>
          <w:b/>
          <w:color w:val="000000"/>
          <w:sz w:val="32"/>
          <w:szCs w:val="32"/>
        </w:rPr>
        <w:t>指导思想</w:t>
      </w:r>
      <w:bookmarkStart w:id="10" w:name="_Toc367634441"/>
      <w:bookmarkStart w:id="11" w:name="_Toc367635266"/>
      <w:bookmarkStart w:id="12" w:name="_Toc385279508"/>
      <w:bookmarkStart w:id="13" w:name="_Toc398651787"/>
      <w:bookmarkStart w:id="14" w:name="_Toc367634442"/>
      <w:bookmarkStart w:id="15" w:name="_Toc367635267"/>
      <w:bookmarkStart w:id="16" w:name="_Toc385279509"/>
      <w:bookmarkStart w:id="17" w:name="_Toc398651788"/>
      <w:bookmarkEnd w:id="6"/>
      <w:bookmarkEnd w:id="7"/>
      <w:bookmarkEnd w:id="8"/>
      <w:bookmarkEnd w:id="9"/>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Ansi="Times New Roman" w:cs="Times New Roman" w:hint="eastAsia"/>
          <w:color w:val="000000"/>
          <w:sz w:val="32"/>
          <w:szCs w:val="32"/>
        </w:rPr>
        <w:t>以《国务院关于加快发展现代职业教育的决定》精神为指导，</w:t>
      </w:r>
      <w:r w:rsidRPr="00065637">
        <w:rPr>
          <w:rFonts w:ascii="仿宋_GB2312" w:eastAsia="仿宋_GB2312" w:hint="eastAsia"/>
          <w:color w:val="000000"/>
          <w:sz w:val="32"/>
          <w:szCs w:val="32"/>
        </w:rPr>
        <w:t>以完善质量标准和制度、提高利益相关方对人才培养工作的满意度为</w:t>
      </w:r>
      <w:r>
        <w:rPr>
          <w:rFonts w:ascii="仿宋_GB2312" w:eastAsia="仿宋_GB2312" w:hint="eastAsia"/>
          <w:color w:val="000000"/>
          <w:sz w:val="32"/>
          <w:szCs w:val="32"/>
        </w:rPr>
        <w:t>目标</w:t>
      </w:r>
      <w:r w:rsidRPr="00065637">
        <w:rPr>
          <w:rFonts w:ascii="仿宋_GB2312" w:eastAsia="仿宋_GB2312" w:hint="eastAsia"/>
          <w:color w:val="000000"/>
          <w:sz w:val="32"/>
          <w:szCs w:val="32"/>
        </w:rPr>
        <w:t>，按照“需求导向、自我保证，多元诊断、重在改进”的工作方针，引导高职院校切实履行人才培养工作质量保证主体的责任，建立常态化的内部质量保证体系和可持续的诊断与改进工作机制，不断提高</w:t>
      </w:r>
      <w:r>
        <w:rPr>
          <w:rFonts w:ascii="仿宋_GB2312" w:eastAsia="仿宋_GB2312" w:hint="eastAsia"/>
          <w:color w:val="000000"/>
          <w:sz w:val="32"/>
          <w:szCs w:val="32"/>
        </w:rPr>
        <w:t>人才培养质量</w:t>
      </w:r>
      <w:r w:rsidRPr="00065637">
        <w:rPr>
          <w:rFonts w:ascii="仿宋_GB2312" w:eastAsia="仿宋_GB2312" w:hint="eastAsia"/>
          <w:color w:val="000000"/>
          <w:sz w:val="32"/>
          <w:szCs w:val="32"/>
        </w:rPr>
        <w:t>。</w:t>
      </w:r>
      <w:bookmarkEnd w:id="10"/>
      <w:bookmarkEnd w:id="11"/>
      <w:bookmarkEnd w:id="12"/>
      <w:bookmarkEnd w:id="13"/>
      <w:bookmarkEnd w:id="14"/>
      <w:bookmarkEnd w:id="15"/>
      <w:bookmarkEnd w:id="16"/>
      <w:bookmarkEnd w:id="17"/>
    </w:p>
    <w:p w:rsidR="009E4F9C" w:rsidRPr="00065637" w:rsidRDefault="009E4F9C" w:rsidP="009E4F9C">
      <w:pPr>
        <w:pStyle w:val="p0"/>
        <w:adjustRightInd w:val="0"/>
        <w:snapToGrid w:val="0"/>
        <w:spacing w:line="288" w:lineRule="auto"/>
        <w:ind w:firstLineChars="200" w:firstLine="640"/>
        <w:rPr>
          <w:rFonts w:ascii="仿宋_GB2312" w:eastAsia="仿宋_GB2312" w:hAnsi="Times New Roman" w:hint="eastAsia"/>
          <w:b/>
          <w:color w:val="000000"/>
          <w:sz w:val="32"/>
          <w:szCs w:val="32"/>
        </w:rPr>
      </w:pPr>
      <w:bookmarkStart w:id="18" w:name="_Toc367634445"/>
      <w:bookmarkStart w:id="19" w:name="_Toc367635270"/>
      <w:bookmarkStart w:id="20" w:name="_Toc385279512"/>
      <w:bookmarkStart w:id="21" w:name="_Toc398651791"/>
      <w:bookmarkEnd w:id="2"/>
      <w:bookmarkEnd w:id="3"/>
      <w:bookmarkEnd w:id="4"/>
      <w:bookmarkEnd w:id="5"/>
      <w:r w:rsidRPr="00065637">
        <w:rPr>
          <w:rFonts w:ascii="仿宋_GB2312" w:eastAsia="仿宋_GB2312" w:hAnsi="Times New Roman" w:hint="eastAsia"/>
          <w:b/>
          <w:color w:val="000000"/>
          <w:sz w:val="32"/>
          <w:szCs w:val="32"/>
        </w:rPr>
        <w:t>二、目标任务</w:t>
      </w:r>
      <w:bookmarkStart w:id="22" w:name="_Toc367634446"/>
      <w:bookmarkStart w:id="23" w:name="_Toc367635271"/>
      <w:bookmarkEnd w:id="18"/>
      <w:bookmarkEnd w:id="19"/>
      <w:bookmarkEnd w:id="20"/>
      <w:bookmarkEnd w:id="21"/>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Ansi="Times New Roman" w:cs="Times New Roman" w:hint="eastAsia"/>
          <w:color w:val="000000"/>
          <w:sz w:val="32"/>
          <w:szCs w:val="32"/>
        </w:rPr>
      </w:pPr>
      <w:bookmarkStart w:id="24" w:name="_Toc367634449"/>
      <w:bookmarkStart w:id="25" w:name="_Toc367635274"/>
      <w:bookmarkStart w:id="26" w:name="_Toc385279513"/>
      <w:bookmarkStart w:id="27" w:name="_Toc398651792"/>
      <w:r w:rsidRPr="00065637">
        <w:rPr>
          <w:rFonts w:ascii="仿宋_GB2312" w:eastAsia="仿宋_GB2312" w:hAnsi="Times New Roman" w:cs="Times New Roman" w:hint="eastAsia"/>
          <w:color w:val="000000"/>
          <w:sz w:val="32"/>
          <w:szCs w:val="32"/>
        </w:rPr>
        <w:t>建立基于高职院校人才培养工作状态数据、学校自主诊改、省级教育行政部门根据需要抽样复核的工作机制，促进高职院校</w:t>
      </w:r>
      <w:r w:rsidRPr="00065637">
        <w:rPr>
          <w:rFonts w:ascii="仿宋_GB2312" w:eastAsia="仿宋_GB2312" w:hAnsi="Times New Roman" w:cs="Times New Roman" w:hint="eastAsia"/>
          <w:color w:val="000000"/>
          <w:sz w:val="32"/>
          <w:szCs w:val="32"/>
        </w:rPr>
        <w:lastRenderedPageBreak/>
        <w:t>在建立教学工作诊断与改进制度基础上，构建网络化、全覆盖、具有较强预警功能和激励作用的内部质量保证体系，实现教学管理水平和人才培养质量的持续提升</w:t>
      </w:r>
      <w:r w:rsidRPr="00113C53">
        <w:rPr>
          <w:rFonts w:ascii="仿宋_GB2312" w:eastAsia="仿宋_GB2312" w:hAnsi="Times New Roman" w:cs="Times New Roman" w:hint="eastAsia"/>
          <w:color w:val="000000"/>
          <w:sz w:val="32"/>
          <w:szCs w:val="32"/>
        </w:rPr>
        <w:t>。</w:t>
      </w:r>
      <w:r w:rsidRPr="00065637">
        <w:rPr>
          <w:rFonts w:ascii="仿宋_GB2312" w:eastAsia="仿宋_GB2312" w:hAnsi="Times New Roman" w:cs="Times New Roman" w:hint="eastAsia"/>
          <w:color w:val="000000"/>
          <w:sz w:val="32"/>
          <w:szCs w:val="32"/>
        </w:rPr>
        <w:t>具体任务是：</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Ansi="Times New Roman" w:cs="Times New Roman" w:hint="eastAsia"/>
          <w:color w:val="000000"/>
          <w:sz w:val="32"/>
          <w:szCs w:val="32"/>
        </w:rPr>
      </w:pPr>
      <w:r w:rsidRPr="00065637">
        <w:rPr>
          <w:rFonts w:ascii="仿宋_GB2312" w:eastAsia="仿宋_GB2312" w:hint="eastAsia"/>
          <w:color w:val="000000"/>
          <w:sz w:val="32"/>
          <w:szCs w:val="32"/>
        </w:rPr>
        <w:t>（一）</w:t>
      </w:r>
      <w:bookmarkEnd w:id="26"/>
      <w:bookmarkEnd w:id="27"/>
      <w:r w:rsidRPr="00065637">
        <w:rPr>
          <w:rFonts w:ascii="仿宋_GB2312" w:eastAsia="仿宋_GB2312" w:hint="eastAsia"/>
          <w:color w:val="000000"/>
          <w:sz w:val="32"/>
          <w:szCs w:val="32"/>
        </w:rPr>
        <w:t>完善高职院校内部质量保证体系。以诊断与改进为手段，促使</w:t>
      </w:r>
      <w:r w:rsidRPr="00065637">
        <w:rPr>
          <w:rFonts w:ascii="仿宋_GB2312" w:eastAsia="仿宋_GB2312" w:hAnsi="Times New Roman" w:cs="Times New Roman" w:hint="eastAsia"/>
          <w:color w:val="000000"/>
          <w:sz w:val="32"/>
          <w:szCs w:val="32"/>
        </w:rPr>
        <w:t>高职院校在学校、专业、课程、教师、学生不同层面</w:t>
      </w:r>
      <w:r w:rsidRPr="00065637">
        <w:rPr>
          <w:rFonts w:ascii="仿宋_GB2312" w:eastAsia="仿宋_GB2312" w:hint="eastAsia"/>
          <w:color w:val="000000"/>
          <w:sz w:val="32"/>
          <w:szCs w:val="32"/>
        </w:rPr>
        <w:t>建立起完整且相对独立的自我质量保证机制，强化学校各层级管理系统间的质量依存关系，形成</w:t>
      </w:r>
      <w:r w:rsidRPr="00065637">
        <w:rPr>
          <w:rFonts w:ascii="仿宋_GB2312" w:eastAsia="仿宋_GB2312" w:hAnsi="Times New Roman" w:cs="Times New Roman" w:hint="eastAsia"/>
          <w:color w:val="000000"/>
          <w:sz w:val="32"/>
          <w:szCs w:val="32"/>
        </w:rPr>
        <w:t>全要素网络化的内部质量保证体系。</w:t>
      </w:r>
      <w:bookmarkStart w:id="28" w:name="_Toc385279514"/>
      <w:bookmarkStart w:id="29" w:name="_Toc398651793"/>
      <w:bookmarkEnd w:id="24"/>
      <w:bookmarkEnd w:id="25"/>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Ansi="Times New Roman" w:cs="Times New Roman" w:hint="eastAsia"/>
          <w:color w:val="000000"/>
          <w:sz w:val="32"/>
          <w:szCs w:val="32"/>
        </w:rPr>
      </w:pPr>
      <w:r w:rsidRPr="00065637">
        <w:rPr>
          <w:rFonts w:ascii="仿宋_GB2312" w:eastAsia="仿宋_GB2312" w:hint="eastAsia"/>
          <w:color w:val="000000"/>
          <w:sz w:val="32"/>
          <w:szCs w:val="32"/>
        </w:rPr>
        <w:t>（二）</w:t>
      </w:r>
      <w:r w:rsidRPr="00065637">
        <w:rPr>
          <w:rFonts w:ascii="仿宋_GB2312" w:eastAsia="仿宋_GB2312" w:hAnsi="Times New Roman" w:cs="Times New Roman" w:hint="eastAsia"/>
          <w:color w:val="000000"/>
          <w:sz w:val="32"/>
          <w:szCs w:val="32"/>
        </w:rPr>
        <w:t>提升教育教学管理信息化水平。强化人才培养工作状态数据在诊改工作的基础作用，促进高职院校进一步加强人才培养工作状态数据管理系统的建设与应用，完善预警功能，提升学校教学运行管理信息化水平，为教育行政部门决策提供参考。</w:t>
      </w:r>
      <w:bookmarkStart w:id="30" w:name="_Toc367634448"/>
      <w:bookmarkStart w:id="31" w:name="_Toc367635273"/>
      <w:bookmarkStart w:id="32" w:name="_Toc385279516"/>
      <w:bookmarkStart w:id="33" w:name="_Toc398651795"/>
      <w:bookmarkEnd w:id="22"/>
      <w:bookmarkEnd w:id="23"/>
      <w:bookmarkEnd w:id="28"/>
      <w:bookmarkEnd w:id="29"/>
    </w:p>
    <w:p w:rsidR="009E4F9C" w:rsidRPr="00065637" w:rsidRDefault="009E4F9C" w:rsidP="009E4F9C">
      <w:pPr>
        <w:pStyle w:val="p0"/>
        <w:adjustRightInd w:val="0"/>
        <w:snapToGrid w:val="0"/>
        <w:spacing w:before="0" w:beforeAutospacing="0" w:after="0" w:afterAutospacing="0" w:line="288" w:lineRule="auto"/>
        <w:ind w:firstLineChars="200" w:firstLine="640"/>
        <w:jc w:val="both"/>
        <w:rPr>
          <w:rFonts w:ascii="仿宋_GB2312" w:eastAsia="仿宋_GB2312" w:hAnsi="Times New Roman" w:cs="Times New Roman" w:hint="eastAsia"/>
          <w:color w:val="000000"/>
          <w:sz w:val="32"/>
          <w:szCs w:val="32"/>
        </w:rPr>
      </w:pPr>
      <w:r w:rsidRPr="00065637">
        <w:rPr>
          <w:rFonts w:ascii="仿宋_GB2312" w:eastAsia="仿宋_GB2312" w:hint="eastAsia"/>
          <w:sz w:val="32"/>
          <w:szCs w:val="32"/>
        </w:rPr>
        <w:t>（三）</w:t>
      </w:r>
      <w:r w:rsidRPr="00065637">
        <w:rPr>
          <w:rFonts w:ascii="仿宋_GB2312" w:eastAsia="仿宋_GB2312" w:hint="eastAsia"/>
          <w:color w:val="000000"/>
          <w:sz w:val="32"/>
          <w:szCs w:val="32"/>
        </w:rPr>
        <w:t>树立现代质量文化。</w:t>
      </w:r>
      <w:r w:rsidRPr="00065637">
        <w:rPr>
          <w:rFonts w:ascii="仿宋_GB2312" w:eastAsia="仿宋_GB2312" w:hAnsi="Times New Roman" w:cs="Times New Roman" w:hint="eastAsia"/>
          <w:color w:val="000000"/>
          <w:sz w:val="32"/>
          <w:szCs w:val="32"/>
        </w:rPr>
        <w:t>通过开展高等职业院校内部质量保证体系诊改，引导高职院校提升质量意识，建立完善质量标准体系、不断提升标准内涵，促进全员全过程全方位育人。</w:t>
      </w:r>
      <w:bookmarkStart w:id="34" w:name="_Toc367634450"/>
      <w:bookmarkStart w:id="35" w:name="_Toc367635275"/>
      <w:bookmarkStart w:id="36" w:name="_Toc385279517"/>
      <w:bookmarkStart w:id="37" w:name="_Toc398651796"/>
      <w:bookmarkEnd w:id="30"/>
      <w:bookmarkEnd w:id="31"/>
      <w:bookmarkEnd w:id="32"/>
      <w:bookmarkEnd w:id="33"/>
    </w:p>
    <w:p w:rsidR="009E4F9C" w:rsidRPr="00065637" w:rsidRDefault="009E4F9C" w:rsidP="009E4F9C">
      <w:pPr>
        <w:pStyle w:val="p0"/>
        <w:adjustRightInd w:val="0"/>
        <w:snapToGrid w:val="0"/>
        <w:spacing w:line="288" w:lineRule="auto"/>
        <w:ind w:firstLineChars="200" w:firstLine="640"/>
        <w:rPr>
          <w:rFonts w:ascii="仿宋_GB2312" w:eastAsia="仿宋_GB2312" w:hAnsi="Times New Roman" w:hint="eastAsia"/>
          <w:b/>
          <w:color w:val="000000"/>
          <w:sz w:val="32"/>
          <w:szCs w:val="32"/>
        </w:rPr>
      </w:pPr>
      <w:r w:rsidRPr="00065637">
        <w:rPr>
          <w:rFonts w:ascii="仿宋_GB2312" w:eastAsia="仿宋_GB2312" w:hAnsi="Times New Roman" w:hint="eastAsia"/>
          <w:b/>
          <w:color w:val="000000"/>
          <w:sz w:val="32"/>
          <w:szCs w:val="32"/>
        </w:rPr>
        <w:t>三、基本原则</w:t>
      </w:r>
      <w:bookmarkStart w:id="38" w:name="_Toc367634451"/>
      <w:bookmarkStart w:id="39" w:name="_Toc367635276"/>
      <w:bookmarkStart w:id="40" w:name="_Toc385279518"/>
      <w:bookmarkStart w:id="41" w:name="_Toc398651797"/>
      <w:bookmarkStart w:id="42" w:name="_Toc367634452"/>
      <w:bookmarkStart w:id="43" w:name="_Toc367635277"/>
      <w:bookmarkStart w:id="44" w:name="_Toc385279519"/>
      <w:bookmarkStart w:id="45" w:name="_Toc398651798"/>
      <w:bookmarkEnd w:id="34"/>
      <w:bookmarkEnd w:id="35"/>
      <w:bookmarkEnd w:id="36"/>
      <w:bookmarkEnd w:id="37"/>
    </w:p>
    <w:p w:rsidR="009E4F9C" w:rsidRPr="00065637" w:rsidRDefault="009E4F9C" w:rsidP="009E4F9C">
      <w:pPr>
        <w:pStyle w:val="p0"/>
        <w:adjustRightInd w:val="0"/>
        <w:snapToGrid w:val="0"/>
        <w:spacing w:before="0" w:beforeAutospacing="0" w:after="0" w:afterAutospacing="0" w:line="288" w:lineRule="auto"/>
        <w:ind w:firstLineChars="200" w:firstLine="640"/>
        <w:jc w:val="both"/>
        <w:rPr>
          <w:rFonts w:ascii="仿宋_GB2312" w:eastAsia="仿宋_GB2312" w:hAnsi="Times New Roman" w:cs="Times New Roman" w:hint="eastAsia"/>
          <w:color w:val="000000"/>
          <w:sz w:val="32"/>
          <w:szCs w:val="32"/>
        </w:rPr>
      </w:pPr>
      <w:bookmarkStart w:id="46" w:name="_Toc367634454"/>
      <w:bookmarkStart w:id="47" w:name="_Toc367635279"/>
      <w:bookmarkStart w:id="48" w:name="_Toc385279521"/>
      <w:bookmarkStart w:id="49" w:name="_Toc398651800"/>
      <w:r w:rsidRPr="00065637">
        <w:rPr>
          <w:rFonts w:ascii="仿宋_GB2312" w:eastAsia="仿宋_GB2312" w:hint="eastAsia"/>
          <w:color w:val="000000"/>
          <w:sz w:val="32"/>
          <w:szCs w:val="32"/>
        </w:rPr>
        <w:t>（</w:t>
      </w:r>
      <w:r w:rsidRPr="00065637">
        <w:rPr>
          <w:rFonts w:ascii="仿宋_GB2312" w:eastAsia="仿宋_GB2312" w:hint="eastAsia"/>
          <w:sz w:val="32"/>
          <w:szCs w:val="32"/>
        </w:rPr>
        <w:t>一</w:t>
      </w:r>
      <w:r w:rsidRPr="00065637">
        <w:rPr>
          <w:rFonts w:ascii="仿宋_GB2312" w:eastAsia="仿宋_GB2312" w:hint="eastAsia"/>
          <w:color w:val="000000"/>
          <w:sz w:val="32"/>
          <w:szCs w:val="32"/>
        </w:rPr>
        <w:t>）数据分析与</w:t>
      </w:r>
      <w:bookmarkEnd w:id="46"/>
      <w:bookmarkEnd w:id="47"/>
      <w:bookmarkEnd w:id="48"/>
      <w:bookmarkEnd w:id="49"/>
      <w:r>
        <w:rPr>
          <w:rFonts w:ascii="仿宋_GB2312" w:eastAsia="仿宋_GB2312" w:hint="eastAsia"/>
          <w:color w:val="000000"/>
          <w:sz w:val="32"/>
          <w:szCs w:val="32"/>
        </w:rPr>
        <w:t>实际调研</w:t>
      </w:r>
      <w:r w:rsidRPr="00065637">
        <w:rPr>
          <w:rFonts w:ascii="仿宋_GB2312" w:eastAsia="仿宋_GB2312" w:hint="eastAsia"/>
          <w:color w:val="000000"/>
          <w:sz w:val="32"/>
          <w:szCs w:val="32"/>
        </w:rPr>
        <w:t>相结合。</w:t>
      </w:r>
      <w:r w:rsidRPr="00065637">
        <w:rPr>
          <w:rFonts w:ascii="仿宋_GB2312" w:eastAsia="仿宋_GB2312" w:hAnsi="Times New Roman" w:cs="Times New Roman" w:hint="eastAsia"/>
          <w:color w:val="000000"/>
          <w:sz w:val="32"/>
          <w:szCs w:val="32"/>
        </w:rPr>
        <w:t>诊改工作</w:t>
      </w:r>
      <w:r>
        <w:rPr>
          <w:rFonts w:ascii="仿宋_GB2312" w:eastAsia="仿宋_GB2312" w:hAnsi="Times New Roman" w:cs="Times New Roman" w:hint="eastAsia"/>
          <w:color w:val="000000"/>
          <w:sz w:val="32"/>
          <w:szCs w:val="32"/>
        </w:rPr>
        <w:t>主要基于对学</w:t>
      </w:r>
      <w:r w:rsidRPr="00065637">
        <w:rPr>
          <w:rFonts w:ascii="仿宋_GB2312" w:eastAsia="仿宋_GB2312" w:hAnsi="Times New Roman" w:cs="Times New Roman" w:hint="eastAsia"/>
          <w:color w:val="000000"/>
          <w:sz w:val="32"/>
          <w:szCs w:val="32"/>
        </w:rPr>
        <w:t>校人才培养工作状态数据</w:t>
      </w:r>
      <w:r>
        <w:rPr>
          <w:rFonts w:ascii="仿宋_GB2312" w:eastAsia="仿宋_GB2312" w:hAnsi="Times New Roman" w:cs="Times New Roman" w:hint="eastAsia"/>
          <w:color w:val="000000"/>
          <w:sz w:val="32"/>
          <w:szCs w:val="32"/>
        </w:rPr>
        <w:t>的分析，辅以灵活有效的实际调查研究</w:t>
      </w:r>
      <w:r w:rsidRPr="00065637">
        <w:rPr>
          <w:rFonts w:ascii="仿宋_GB2312" w:eastAsia="仿宋_GB2312" w:hAnsi="Times New Roman" w:cs="Times New Roman" w:hint="eastAsia"/>
          <w:color w:val="000000"/>
          <w:sz w:val="32"/>
          <w:szCs w:val="32"/>
        </w:rPr>
        <w:t>。</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Ansi="Times New Roman" w:cs="Times New Roman" w:hint="eastAsia"/>
          <w:color w:val="000000"/>
          <w:sz w:val="32"/>
          <w:szCs w:val="32"/>
        </w:rPr>
      </w:pPr>
      <w:r w:rsidRPr="00065637">
        <w:rPr>
          <w:rFonts w:ascii="仿宋_GB2312" w:eastAsia="仿宋_GB2312" w:hint="eastAsia"/>
          <w:color w:val="000000"/>
          <w:sz w:val="32"/>
          <w:szCs w:val="32"/>
        </w:rPr>
        <w:t>（二）坚持标准与注重特色相结合。</w:t>
      </w:r>
      <w:r w:rsidRPr="00065637">
        <w:rPr>
          <w:rFonts w:ascii="仿宋_GB2312" w:eastAsia="仿宋_GB2312" w:hAnsi="Times New Roman" w:cs="Times New Roman" w:hint="eastAsia"/>
          <w:color w:val="000000"/>
          <w:sz w:val="32"/>
          <w:szCs w:val="32"/>
        </w:rPr>
        <w:t>省级教育行政部门可在本方案基础上，依据实际情况调整补充形成省级执行方案。学校可在省级方案基础上，补充有利于个性化发展的诊改内容。</w:t>
      </w:r>
      <w:bookmarkStart w:id="50" w:name="_Toc367634453"/>
      <w:bookmarkStart w:id="51" w:name="_Toc367635278"/>
      <w:bookmarkStart w:id="52" w:name="_Toc385279520"/>
      <w:bookmarkStart w:id="53" w:name="_Toc398651799"/>
    </w:p>
    <w:bookmarkEnd w:id="50"/>
    <w:bookmarkEnd w:id="51"/>
    <w:bookmarkEnd w:id="52"/>
    <w:bookmarkEnd w:id="53"/>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Ansi="Times New Roman" w:cs="Times New Roman" w:hint="eastAsia"/>
          <w:color w:val="000000"/>
          <w:sz w:val="32"/>
          <w:szCs w:val="32"/>
        </w:rPr>
      </w:pPr>
      <w:r w:rsidRPr="00065637">
        <w:rPr>
          <w:rFonts w:ascii="仿宋_GB2312" w:eastAsia="仿宋_GB2312" w:hint="eastAsia"/>
          <w:sz w:val="32"/>
          <w:szCs w:val="32"/>
        </w:rPr>
        <w:lastRenderedPageBreak/>
        <w:t>（</w:t>
      </w:r>
      <w:r w:rsidRPr="00065637">
        <w:rPr>
          <w:rFonts w:ascii="仿宋_GB2312" w:eastAsia="仿宋_GB2312" w:hint="eastAsia"/>
          <w:color w:val="000000"/>
          <w:sz w:val="32"/>
          <w:szCs w:val="32"/>
        </w:rPr>
        <w:t>三</w:t>
      </w:r>
      <w:r w:rsidRPr="00065637">
        <w:rPr>
          <w:rFonts w:ascii="仿宋_GB2312" w:eastAsia="仿宋_GB2312" w:hint="eastAsia"/>
          <w:sz w:val="32"/>
          <w:szCs w:val="32"/>
        </w:rPr>
        <w:t>）自主诊改与</w:t>
      </w:r>
      <w:r>
        <w:rPr>
          <w:rFonts w:ascii="仿宋_GB2312" w:eastAsia="仿宋_GB2312" w:hint="eastAsia"/>
          <w:sz w:val="32"/>
          <w:szCs w:val="32"/>
        </w:rPr>
        <w:t>抽样</w:t>
      </w:r>
      <w:r w:rsidRPr="00065637">
        <w:rPr>
          <w:rFonts w:ascii="仿宋_GB2312" w:eastAsia="仿宋_GB2312" w:hint="eastAsia"/>
          <w:sz w:val="32"/>
          <w:szCs w:val="32"/>
        </w:rPr>
        <w:t>复核相结合。以</w:t>
      </w:r>
      <w:r w:rsidRPr="00065637">
        <w:rPr>
          <w:rFonts w:ascii="仿宋_GB2312" w:eastAsia="仿宋_GB2312" w:hAnsi="Times New Roman" w:cs="Times New Roman" w:hint="eastAsia"/>
          <w:color w:val="000000"/>
          <w:sz w:val="32"/>
          <w:szCs w:val="32"/>
        </w:rPr>
        <w:t>高职院校自主诊改为</w:t>
      </w:r>
      <w:r>
        <w:rPr>
          <w:rFonts w:ascii="仿宋_GB2312" w:eastAsia="仿宋_GB2312" w:hAnsi="Times New Roman" w:cs="Times New Roman" w:hint="eastAsia"/>
          <w:color w:val="000000"/>
          <w:sz w:val="32"/>
          <w:szCs w:val="32"/>
        </w:rPr>
        <w:t>基础</w:t>
      </w:r>
      <w:r w:rsidRPr="00065637">
        <w:rPr>
          <w:rFonts w:ascii="仿宋_GB2312" w:eastAsia="仿宋_GB2312" w:hAnsi="Times New Roman" w:cs="Times New Roman" w:hint="eastAsia"/>
          <w:color w:val="000000"/>
          <w:sz w:val="32"/>
          <w:szCs w:val="32"/>
        </w:rPr>
        <w:t>，教育行政部门根据需要对学校进行抽样复核。</w:t>
      </w:r>
    </w:p>
    <w:p w:rsidR="009E4F9C" w:rsidRPr="00065637" w:rsidRDefault="009E4F9C" w:rsidP="009E4F9C">
      <w:pPr>
        <w:pStyle w:val="p0"/>
        <w:adjustRightInd w:val="0"/>
        <w:snapToGrid w:val="0"/>
        <w:spacing w:line="288" w:lineRule="auto"/>
        <w:ind w:firstLineChars="200" w:firstLine="640"/>
        <w:rPr>
          <w:rFonts w:ascii="仿宋_GB2312" w:eastAsia="仿宋_GB2312" w:hAnsi="Times New Roman" w:hint="eastAsia"/>
          <w:b/>
          <w:color w:val="000000"/>
          <w:sz w:val="32"/>
          <w:szCs w:val="32"/>
        </w:rPr>
      </w:pPr>
      <w:bookmarkStart w:id="54" w:name="_Toc367634457"/>
      <w:bookmarkStart w:id="55" w:name="_Toc367635282"/>
      <w:bookmarkStart w:id="56" w:name="_Toc385279524"/>
      <w:bookmarkStart w:id="57" w:name="_Toc398651803"/>
      <w:bookmarkEnd w:id="38"/>
      <w:bookmarkEnd w:id="39"/>
      <w:bookmarkEnd w:id="40"/>
      <w:bookmarkEnd w:id="41"/>
      <w:bookmarkEnd w:id="42"/>
      <w:bookmarkEnd w:id="43"/>
      <w:bookmarkEnd w:id="44"/>
      <w:bookmarkEnd w:id="45"/>
      <w:r w:rsidRPr="00065637">
        <w:rPr>
          <w:rFonts w:ascii="仿宋_GB2312" w:eastAsia="仿宋_GB2312" w:hAnsi="Times New Roman" w:hint="eastAsia"/>
          <w:b/>
          <w:color w:val="000000"/>
          <w:sz w:val="32"/>
          <w:szCs w:val="32"/>
        </w:rPr>
        <w:t>四、</w:t>
      </w:r>
      <w:bookmarkEnd w:id="54"/>
      <w:bookmarkEnd w:id="55"/>
      <w:bookmarkEnd w:id="56"/>
      <w:bookmarkEnd w:id="57"/>
      <w:r w:rsidRPr="00065637">
        <w:rPr>
          <w:rFonts w:ascii="仿宋_GB2312" w:eastAsia="仿宋_GB2312" w:hAnsi="Times New Roman" w:hint="eastAsia"/>
          <w:b/>
          <w:color w:val="000000"/>
          <w:sz w:val="32"/>
          <w:szCs w:val="32"/>
        </w:rPr>
        <w:t>诊改与复核</w:t>
      </w:r>
    </w:p>
    <w:p w:rsidR="009E4F9C" w:rsidRPr="00065637" w:rsidRDefault="009E4F9C" w:rsidP="009E4F9C">
      <w:pPr>
        <w:pStyle w:val="p0"/>
        <w:adjustRightInd w:val="0"/>
        <w:snapToGrid w:val="0"/>
        <w:spacing w:line="288" w:lineRule="auto"/>
        <w:ind w:firstLineChars="200" w:firstLine="640"/>
        <w:rPr>
          <w:rFonts w:ascii="仿宋_GB2312" w:eastAsia="仿宋_GB2312" w:hAnsi="Times New Roman" w:hint="eastAsia"/>
          <w:b/>
          <w:color w:val="000000"/>
          <w:sz w:val="32"/>
          <w:szCs w:val="32"/>
        </w:rPr>
      </w:pPr>
      <w:r w:rsidRPr="00065637">
        <w:rPr>
          <w:rFonts w:ascii="仿宋_GB2312" w:eastAsia="仿宋_GB2312" w:hAnsi="Times New Roman" w:hint="eastAsia"/>
          <w:b/>
          <w:color w:val="000000"/>
          <w:sz w:val="32"/>
          <w:szCs w:val="32"/>
        </w:rPr>
        <w:t>（一）</w:t>
      </w:r>
      <w:r>
        <w:rPr>
          <w:rFonts w:ascii="仿宋_GB2312" w:eastAsia="仿宋_GB2312" w:hAnsi="Times New Roman" w:hint="eastAsia"/>
          <w:b/>
          <w:color w:val="000000"/>
          <w:sz w:val="32"/>
          <w:szCs w:val="32"/>
        </w:rPr>
        <w:t>诊改</w:t>
      </w:r>
      <w:r w:rsidRPr="00065637">
        <w:rPr>
          <w:rFonts w:ascii="仿宋_GB2312" w:eastAsia="仿宋_GB2312" w:hAnsi="Times New Roman" w:hint="eastAsia"/>
          <w:b/>
          <w:color w:val="000000"/>
          <w:sz w:val="32"/>
          <w:szCs w:val="32"/>
        </w:rPr>
        <w:t>对象与</w:t>
      </w:r>
      <w:r>
        <w:rPr>
          <w:rFonts w:ascii="仿宋_GB2312" w:eastAsia="仿宋_GB2312" w:hAnsi="Times New Roman" w:hint="eastAsia"/>
          <w:b/>
          <w:color w:val="000000"/>
          <w:sz w:val="32"/>
          <w:szCs w:val="32"/>
        </w:rPr>
        <w:t>复核抽样</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Ansi="Times New Roman" w:cs="Times New Roman" w:hint="eastAsia"/>
          <w:color w:val="000000"/>
          <w:sz w:val="32"/>
          <w:szCs w:val="32"/>
        </w:rPr>
      </w:pPr>
      <w:bookmarkStart w:id="58" w:name="_Toc367634458"/>
      <w:bookmarkStart w:id="59" w:name="_Toc367635283"/>
      <w:bookmarkStart w:id="60" w:name="_Toc385279525"/>
      <w:bookmarkStart w:id="61" w:name="_Toc398651804"/>
      <w:r w:rsidRPr="00065637">
        <w:rPr>
          <w:rFonts w:ascii="仿宋_GB2312" w:eastAsia="仿宋_GB2312" w:hAnsi="Times New Roman" w:cs="Times New Roman" w:hint="eastAsia"/>
          <w:color w:val="000000"/>
          <w:sz w:val="32"/>
          <w:szCs w:val="32"/>
        </w:rPr>
        <w:t>1.独立设置的高职院校</w:t>
      </w:r>
      <w:r>
        <w:rPr>
          <w:rFonts w:ascii="仿宋_GB2312" w:eastAsia="仿宋_GB2312" w:hAnsi="Times New Roman" w:cs="Times New Roman" w:hint="eastAsia"/>
          <w:color w:val="000000"/>
          <w:sz w:val="32"/>
          <w:szCs w:val="32"/>
        </w:rPr>
        <w:t>应每3年至少完成一次</w:t>
      </w:r>
      <w:r w:rsidRPr="00065637">
        <w:rPr>
          <w:rFonts w:ascii="仿宋_GB2312" w:eastAsia="仿宋_GB2312" w:hAnsi="Times New Roman" w:cs="Times New Roman" w:hint="eastAsia"/>
          <w:color w:val="000000"/>
          <w:sz w:val="32"/>
          <w:szCs w:val="32"/>
        </w:rPr>
        <w:t>质量保证体系诊改工作。新建高职院校</w:t>
      </w:r>
      <w:r>
        <w:rPr>
          <w:rFonts w:ascii="仿宋_GB2312" w:eastAsia="仿宋_GB2312" w:hAnsi="Times New Roman" w:cs="Times New Roman" w:hint="eastAsia"/>
          <w:color w:val="000000"/>
          <w:sz w:val="32"/>
          <w:szCs w:val="32"/>
        </w:rPr>
        <w:t>可按照省级教育行政部门规定执行。</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Ansi="Times New Roman" w:cs="Times New Roman" w:hint="eastAsia"/>
          <w:color w:val="000000"/>
          <w:sz w:val="32"/>
          <w:szCs w:val="32"/>
        </w:rPr>
      </w:pPr>
      <w:bookmarkStart w:id="62" w:name="_Toc367634459"/>
      <w:bookmarkStart w:id="63" w:name="_Toc367635284"/>
      <w:bookmarkStart w:id="64" w:name="_Toc385279526"/>
      <w:bookmarkStart w:id="65" w:name="_Toc398651805"/>
      <w:bookmarkEnd w:id="58"/>
      <w:bookmarkEnd w:id="59"/>
      <w:bookmarkEnd w:id="60"/>
      <w:bookmarkEnd w:id="61"/>
      <w:r w:rsidRPr="00065637">
        <w:rPr>
          <w:rFonts w:ascii="仿宋_GB2312" w:eastAsia="仿宋_GB2312" w:hAnsi="Times New Roman" w:cs="Times New Roman" w:hint="eastAsia"/>
          <w:color w:val="000000"/>
          <w:sz w:val="32"/>
          <w:szCs w:val="32"/>
        </w:rPr>
        <w:t>2.</w:t>
      </w:r>
      <w:bookmarkEnd w:id="62"/>
      <w:bookmarkEnd w:id="63"/>
      <w:bookmarkEnd w:id="64"/>
      <w:bookmarkEnd w:id="65"/>
      <w:r w:rsidRPr="00065637">
        <w:rPr>
          <w:rFonts w:ascii="仿宋_GB2312" w:eastAsia="仿宋_GB2312" w:hAnsi="Times New Roman" w:cs="Times New Roman" w:hint="eastAsia"/>
          <w:color w:val="000000"/>
          <w:sz w:val="32"/>
          <w:szCs w:val="32"/>
        </w:rPr>
        <w:t>省级教育行政部门</w:t>
      </w:r>
      <w:r>
        <w:rPr>
          <w:rFonts w:ascii="仿宋_GB2312" w:eastAsia="仿宋_GB2312" w:hAnsi="Times New Roman" w:cs="Times New Roman" w:hint="eastAsia"/>
          <w:color w:val="000000"/>
          <w:sz w:val="32"/>
          <w:szCs w:val="32"/>
        </w:rPr>
        <w:t>在学校自主诊改基础上，每</w:t>
      </w:r>
      <w:r w:rsidRPr="00065637">
        <w:rPr>
          <w:rFonts w:ascii="仿宋_GB2312" w:eastAsia="仿宋_GB2312" w:hAnsi="Times New Roman" w:cs="Times New Roman" w:hint="eastAsia"/>
          <w:color w:val="000000"/>
          <w:sz w:val="32"/>
          <w:szCs w:val="32"/>
        </w:rPr>
        <w:t>3年抽样</w:t>
      </w:r>
      <w:r>
        <w:rPr>
          <w:rFonts w:ascii="仿宋_GB2312" w:eastAsia="仿宋_GB2312" w:hAnsi="Times New Roman" w:cs="Times New Roman" w:hint="eastAsia"/>
          <w:color w:val="000000"/>
          <w:sz w:val="32"/>
          <w:szCs w:val="32"/>
        </w:rPr>
        <w:t>复核</w:t>
      </w:r>
      <w:r w:rsidRPr="00065637">
        <w:rPr>
          <w:rFonts w:ascii="仿宋_GB2312" w:eastAsia="仿宋_GB2312" w:hAnsi="Times New Roman" w:cs="Times New Roman" w:hint="eastAsia"/>
          <w:color w:val="000000"/>
          <w:sz w:val="32"/>
          <w:szCs w:val="32"/>
        </w:rPr>
        <w:t>的</w:t>
      </w:r>
      <w:r>
        <w:rPr>
          <w:rFonts w:ascii="仿宋_GB2312" w:eastAsia="仿宋_GB2312" w:hAnsi="Times New Roman" w:cs="Times New Roman" w:hint="eastAsia"/>
          <w:color w:val="000000"/>
          <w:sz w:val="32"/>
          <w:szCs w:val="32"/>
        </w:rPr>
        <w:t>学校</w:t>
      </w:r>
      <w:r w:rsidRPr="00065637">
        <w:rPr>
          <w:rFonts w:ascii="仿宋_GB2312" w:eastAsia="仿宋_GB2312" w:hAnsi="Times New Roman" w:cs="Times New Roman" w:hint="eastAsia"/>
          <w:color w:val="000000"/>
          <w:sz w:val="32"/>
          <w:szCs w:val="32"/>
        </w:rPr>
        <w:t>数不</w:t>
      </w:r>
      <w:r>
        <w:rPr>
          <w:rFonts w:ascii="仿宋_GB2312" w:eastAsia="仿宋_GB2312" w:hAnsi="Times New Roman" w:cs="Times New Roman" w:hint="eastAsia"/>
          <w:color w:val="000000"/>
          <w:sz w:val="32"/>
          <w:szCs w:val="32"/>
        </w:rPr>
        <w:t>应</w:t>
      </w:r>
      <w:r w:rsidRPr="00065637">
        <w:rPr>
          <w:rFonts w:ascii="仿宋_GB2312" w:eastAsia="仿宋_GB2312" w:hAnsi="Times New Roman" w:cs="Times New Roman" w:hint="eastAsia"/>
          <w:color w:val="000000"/>
          <w:sz w:val="32"/>
          <w:szCs w:val="32"/>
        </w:rPr>
        <w:t>少于总数的1/</w:t>
      </w:r>
      <w:r>
        <w:rPr>
          <w:rFonts w:ascii="仿宋_GB2312" w:eastAsia="仿宋_GB2312" w:hAnsi="Times New Roman" w:cs="Times New Roman" w:hint="eastAsia"/>
          <w:color w:val="000000"/>
          <w:sz w:val="32"/>
          <w:szCs w:val="32"/>
        </w:rPr>
        <w:t>4</w:t>
      </w:r>
      <w:r w:rsidRPr="00065637">
        <w:rPr>
          <w:rFonts w:ascii="仿宋_GB2312" w:eastAsia="仿宋_GB2312" w:hAnsi="Times New Roman" w:cs="Times New Roman" w:hint="eastAsia"/>
          <w:color w:val="000000"/>
          <w:sz w:val="32"/>
          <w:szCs w:val="32"/>
        </w:rPr>
        <w:t>。</w:t>
      </w:r>
      <w:bookmarkStart w:id="66" w:name="_Toc367634461"/>
      <w:bookmarkStart w:id="67" w:name="_Toc367635286"/>
      <w:bookmarkStart w:id="68" w:name="_Toc385279528"/>
      <w:bookmarkStart w:id="69" w:name="_Toc398651807"/>
    </w:p>
    <w:p w:rsidR="009E4F9C" w:rsidRPr="00065637" w:rsidRDefault="009E4F9C" w:rsidP="009E4F9C">
      <w:pPr>
        <w:pStyle w:val="p0"/>
        <w:adjustRightInd w:val="0"/>
        <w:snapToGrid w:val="0"/>
        <w:spacing w:line="288" w:lineRule="auto"/>
        <w:ind w:firstLineChars="200" w:firstLine="640"/>
        <w:rPr>
          <w:rFonts w:ascii="仿宋_GB2312" w:eastAsia="仿宋_GB2312" w:hAnsi="Times New Roman" w:hint="eastAsia"/>
          <w:b/>
          <w:color w:val="000000"/>
          <w:sz w:val="32"/>
          <w:szCs w:val="32"/>
        </w:rPr>
      </w:pPr>
      <w:r w:rsidRPr="00065637">
        <w:rPr>
          <w:rFonts w:ascii="仿宋_GB2312" w:eastAsia="仿宋_GB2312" w:hAnsi="Times New Roman" w:hint="eastAsia"/>
          <w:b/>
          <w:color w:val="000000"/>
          <w:sz w:val="32"/>
          <w:szCs w:val="32"/>
        </w:rPr>
        <w:t>（二）基本程序</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t>1．自</w:t>
      </w:r>
      <w:r>
        <w:rPr>
          <w:rFonts w:ascii="仿宋_GB2312" w:eastAsia="仿宋_GB2312" w:hint="eastAsia"/>
          <w:color w:val="000000"/>
          <w:sz w:val="32"/>
          <w:szCs w:val="32"/>
        </w:rPr>
        <w:t>主</w:t>
      </w:r>
      <w:r w:rsidRPr="00065637">
        <w:rPr>
          <w:rFonts w:ascii="仿宋_GB2312" w:eastAsia="仿宋_GB2312" w:hint="eastAsia"/>
          <w:color w:val="000000"/>
          <w:sz w:val="32"/>
          <w:szCs w:val="32"/>
        </w:rPr>
        <w:t>诊改。高职院校应根据省级诊改工作实施方案，依据高等职业院校人才培养工作状态数据采集与管理平台数据，对内部质量保证体系运行情况及效果定期进行自</w:t>
      </w:r>
      <w:r>
        <w:rPr>
          <w:rFonts w:ascii="仿宋_GB2312" w:eastAsia="仿宋_GB2312" w:hint="eastAsia"/>
          <w:color w:val="000000"/>
          <w:sz w:val="32"/>
          <w:szCs w:val="32"/>
        </w:rPr>
        <w:t>主</w:t>
      </w:r>
      <w:r w:rsidRPr="00065637">
        <w:rPr>
          <w:rFonts w:ascii="仿宋_GB2312" w:eastAsia="仿宋_GB2312" w:hint="eastAsia"/>
          <w:color w:val="000000"/>
          <w:sz w:val="32"/>
          <w:szCs w:val="32"/>
        </w:rPr>
        <w:t>诊改，并将自</w:t>
      </w:r>
      <w:r>
        <w:rPr>
          <w:rFonts w:ascii="仿宋_GB2312" w:eastAsia="仿宋_GB2312" w:hint="eastAsia"/>
          <w:color w:val="000000"/>
          <w:sz w:val="32"/>
          <w:szCs w:val="32"/>
        </w:rPr>
        <w:t>主</w:t>
      </w:r>
      <w:r w:rsidRPr="00065637">
        <w:rPr>
          <w:rFonts w:ascii="仿宋_GB2312" w:eastAsia="仿宋_GB2312" w:hint="eastAsia"/>
          <w:color w:val="000000"/>
          <w:sz w:val="32"/>
          <w:szCs w:val="32"/>
        </w:rPr>
        <w:t>诊改情况写入本校质量年度报告。</w:t>
      </w:r>
      <w:r>
        <w:rPr>
          <w:rFonts w:ascii="仿宋_GB2312" w:eastAsia="仿宋_GB2312" w:hint="eastAsia"/>
          <w:color w:val="000000"/>
          <w:sz w:val="32"/>
          <w:szCs w:val="32"/>
        </w:rPr>
        <w:t>学校</w:t>
      </w:r>
      <w:r w:rsidRPr="00065637">
        <w:rPr>
          <w:rFonts w:ascii="仿宋_GB2312" w:eastAsia="仿宋_GB2312" w:hint="eastAsia"/>
          <w:color w:val="000000"/>
          <w:sz w:val="32"/>
          <w:szCs w:val="32"/>
        </w:rPr>
        <w:t>自</w:t>
      </w:r>
      <w:r>
        <w:rPr>
          <w:rFonts w:ascii="仿宋_GB2312" w:eastAsia="仿宋_GB2312" w:hint="eastAsia"/>
          <w:color w:val="000000"/>
          <w:sz w:val="32"/>
          <w:szCs w:val="32"/>
        </w:rPr>
        <w:t>主</w:t>
      </w:r>
      <w:r w:rsidRPr="00065637">
        <w:rPr>
          <w:rFonts w:ascii="仿宋_GB2312" w:eastAsia="仿宋_GB2312" w:hint="eastAsia"/>
          <w:color w:val="000000"/>
          <w:sz w:val="32"/>
          <w:szCs w:val="32"/>
        </w:rPr>
        <w:t>诊改可以</w:t>
      </w:r>
      <w:r>
        <w:rPr>
          <w:rFonts w:ascii="仿宋_GB2312" w:eastAsia="仿宋_GB2312" w:hint="eastAsia"/>
          <w:color w:val="000000"/>
          <w:sz w:val="32"/>
          <w:szCs w:val="32"/>
        </w:rPr>
        <w:t>安排</w:t>
      </w:r>
      <w:r w:rsidRPr="00065637">
        <w:rPr>
          <w:rFonts w:ascii="仿宋_GB2312" w:eastAsia="仿宋_GB2312" w:hint="eastAsia"/>
          <w:color w:val="000000"/>
          <w:sz w:val="32"/>
          <w:szCs w:val="32"/>
        </w:rPr>
        <w:t>校内人员实施，也可自主聘请校外专家参</w:t>
      </w:r>
      <w:r>
        <w:rPr>
          <w:rFonts w:ascii="仿宋_GB2312" w:eastAsia="仿宋_GB2312" w:hint="eastAsia"/>
          <w:color w:val="000000"/>
          <w:sz w:val="32"/>
          <w:szCs w:val="32"/>
        </w:rPr>
        <w:t>加</w:t>
      </w:r>
      <w:r w:rsidRPr="00065637">
        <w:rPr>
          <w:rFonts w:ascii="仿宋_GB2312" w:eastAsia="仿宋_GB2312" w:hint="eastAsia"/>
          <w:color w:val="000000"/>
          <w:sz w:val="32"/>
          <w:szCs w:val="32"/>
        </w:rPr>
        <w:t>。</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t>2．抽样复核。</w:t>
      </w:r>
      <w:r>
        <w:rPr>
          <w:rFonts w:ascii="仿宋_GB2312" w:eastAsia="仿宋_GB2312" w:hint="eastAsia"/>
          <w:color w:val="000000"/>
          <w:sz w:val="32"/>
          <w:szCs w:val="32"/>
        </w:rPr>
        <w:t>复核工作的主要目的在于检验学校自主诊改工作的有效程度。</w:t>
      </w:r>
      <w:r w:rsidRPr="00065637">
        <w:rPr>
          <w:rFonts w:ascii="仿宋_GB2312" w:eastAsia="仿宋_GB2312" w:hint="eastAsia"/>
          <w:color w:val="000000"/>
          <w:sz w:val="32"/>
          <w:szCs w:val="32"/>
        </w:rPr>
        <w:t>省级教育行政部门负责组织抽样复核。被列入复核的学校应提交以下材料：</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lastRenderedPageBreak/>
        <w:t>（1）学校的《内部质量保证体系自我诊改报告》（格式参见附件2）。</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t>（2）近2年学校的《人才培养质量年度报告》。</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t>（3）近2年学校的《人才培养工作状态数据分析报告》。</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t>（4）近2年学校、校内职能部门、院（系）的年度自我诊改报告。</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t>（5）学校事业发展规划、内部质量保证体系建设规划及其他子规划。</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t>（6）学校所在地区的区域经济社会事业发展规划。</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t>具体报送要求由省级教育行政部门确定，报送材料</w:t>
      </w:r>
      <w:r>
        <w:rPr>
          <w:rFonts w:ascii="仿宋_GB2312" w:eastAsia="仿宋_GB2312" w:hint="eastAsia"/>
          <w:color w:val="000000"/>
          <w:sz w:val="32"/>
          <w:szCs w:val="32"/>
        </w:rPr>
        <w:t>应于复核工作开始前30日</w:t>
      </w:r>
      <w:r w:rsidRPr="00065637">
        <w:rPr>
          <w:rFonts w:ascii="仿宋_GB2312" w:eastAsia="仿宋_GB2312" w:hint="eastAsia"/>
          <w:color w:val="000000"/>
          <w:sz w:val="32"/>
          <w:szCs w:val="32"/>
        </w:rPr>
        <w:t>在校园网上公示。</w:t>
      </w:r>
    </w:p>
    <w:p w:rsidR="009E4F9C" w:rsidRPr="00065637" w:rsidRDefault="009E4F9C" w:rsidP="009E4F9C">
      <w:pPr>
        <w:pStyle w:val="p0"/>
        <w:adjustRightInd w:val="0"/>
        <w:snapToGrid w:val="0"/>
        <w:spacing w:line="288" w:lineRule="auto"/>
        <w:ind w:firstLineChars="200" w:firstLine="640"/>
        <w:rPr>
          <w:rFonts w:ascii="仿宋_GB2312" w:eastAsia="仿宋_GB2312" w:hAnsi="Times New Roman" w:hint="eastAsia"/>
          <w:b/>
          <w:color w:val="000000"/>
          <w:sz w:val="32"/>
          <w:szCs w:val="32"/>
        </w:rPr>
      </w:pPr>
      <w:bookmarkStart w:id="70" w:name="_Toc367634462"/>
      <w:bookmarkStart w:id="71" w:name="_Toc367635287"/>
      <w:bookmarkStart w:id="72" w:name="_Toc385279529"/>
      <w:bookmarkStart w:id="73" w:name="_Toc398651808"/>
      <w:bookmarkEnd w:id="66"/>
      <w:bookmarkEnd w:id="67"/>
      <w:bookmarkEnd w:id="68"/>
      <w:bookmarkEnd w:id="69"/>
      <w:r w:rsidRPr="00065637">
        <w:rPr>
          <w:rFonts w:ascii="仿宋_GB2312" w:eastAsia="仿宋_GB2312" w:hAnsi="Times New Roman" w:hint="eastAsia"/>
          <w:b/>
          <w:color w:val="000000"/>
          <w:sz w:val="32"/>
          <w:szCs w:val="32"/>
        </w:rPr>
        <w:t>（三）结论</w:t>
      </w:r>
      <w:bookmarkEnd w:id="70"/>
      <w:bookmarkEnd w:id="71"/>
      <w:bookmarkEnd w:id="72"/>
      <w:bookmarkEnd w:id="73"/>
      <w:r w:rsidRPr="00065637">
        <w:rPr>
          <w:rFonts w:ascii="仿宋_GB2312" w:eastAsia="仿宋_GB2312" w:hAnsi="Times New Roman" w:hint="eastAsia"/>
          <w:b/>
          <w:color w:val="000000"/>
          <w:sz w:val="32"/>
          <w:szCs w:val="32"/>
        </w:rPr>
        <w:t>与使用</w:t>
      </w:r>
    </w:p>
    <w:p w:rsidR="009E4F9C" w:rsidRPr="00065637" w:rsidRDefault="009E4F9C" w:rsidP="009E4F9C">
      <w:pPr>
        <w:pStyle w:val="p0"/>
        <w:adjustRightInd w:val="0"/>
        <w:snapToGrid w:val="0"/>
        <w:spacing w:before="0" w:beforeAutospacing="0" w:after="0" w:afterAutospacing="0" w:line="288" w:lineRule="auto"/>
        <w:ind w:firstLineChars="200" w:firstLine="640"/>
        <w:jc w:val="both"/>
        <w:rPr>
          <w:rFonts w:ascii="仿宋_GB2312" w:eastAsia="仿宋_GB2312" w:hint="eastAsia"/>
          <w:bCs/>
          <w:color w:val="000000"/>
          <w:sz w:val="32"/>
          <w:szCs w:val="32"/>
        </w:rPr>
      </w:pPr>
      <w:r w:rsidRPr="00065637">
        <w:rPr>
          <w:rFonts w:ascii="仿宋_GB2312" w:eastAsia="仿宋_GB2312" w:hint="eastAsia"/>
          <w:bCs/>
          <w:color w:val="000000"/>
          <w:sz w:val="32"/>
          <w:szCs w:val="32"/>
        </w:rPr>
        <w:t>复核结论反映院校自</w:t>
      </w:r>
      <w:r>
        <w:rPr>
          <w:rFonts w:ascii="仿宋_GB2312" w:eastAsia="仿宋_GB2312" w:hint="eastAsia"/>
          <w:bCs/>
          <w:color w:val="000000"/>
          <w:sz w:val="32"/>
          <w:szCs w:val="32"/>
        </w:rPr>
        <w:t>主</w:t>
      </w:r>
      <w:r w:rsidRPr="00065637">
        <w:rPr>
          <w:rFonts w:ascii="仿宋_GB2312" w:eastAsia="仿宋_GB2312" w:hint="eastAsia"/>
          <w:bCs/>
          <w:color w:val="000000"/>
          <w:sz w:val="32"/>
          <w:szCs w:val="32"/>
        </w:rPr>
        <w:t>诊断结果</w:t>
      </w:r>
      <w:r>
        <w:rPr>
          <w:rFonts w:ascii="仿宋_GB2312" w:eastAsia="仿宋_GB2312" w:hint="eastAsia"/>
          <w:bCs/>
          <w:color w:val="000000"/>
          <w:sz w:val="32"/>
          <w:szCs w:val="32"/>
        </w:rPr>
        <w:t>、改进措施</w:t>
      </w:r>
      <w:r w:rsidRPr="00065637">
        <w:rPr>
          <w:rFonts w:ascii="仿宋_GB2312" w:eastAsia="仿宋_GB2312" w:hint="eastAsia"/>
          <w:bCs/>
          <w:color w:val="000000"/>
          <w:sz w:val="32"/>
          <w:szCs w:val="32"/>
        </w:rPr>
        <w:t>与专家复核结果的符合程度。高等职业院校内部质量保证体系诊断项目参考表中，诊断要素共15项。复核结论分为“有效”“异常”“待改进”三种，标准如下：</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bCs/>
          <w:color w:val="000000"/>
          <w:sz w:val="32"/>
          <w:szCs w:val="32"/>
        </w:rPr>
      </w:pPr>
      <w:r w:rsidRPr="00065637">
        <w:rPr>
          <w:rFonts w:ascii="仿宋_GB2312" w:eastAsia="仿宋_GB2312" w:hint="eastAsia"/>
          <w:bCs/>
          <w:color w:val="000000"/>
          <w:sz w:val="32"/>
          <w:szCs w:val="32"/>
        </w:rPr>
        <w:t>有效——15项诊断要素中，自</w:t>
      </w:r>
      <w:r>
        <w:rPr>
          <w:rFonts w:ascii="仿宋_GB2312" w:eastAsia="仿宋_GB2312" w:hint="eastAsia"/>
          <w:bCs/>
          <w:color w:val="000000"/>
          <w:sz w:val="32"/>
          <w:szCs w:val="32"/>
        </w:rPr>
        <w:t>主</w:t>
      </w:r>
      <w:r w:rsidRPr="00065637">
        <w:rPr>
          <w:rFonts w:ascii="仿宋_GB2312" w:eastAsia="仿宋_GB2312" w:hint="eastAsia"/>
          <w:bCs/>
          <w:color w:val="000000"/>
          <w:sz w:val="32"/>
          <w:szCs w:val="32"/>
        </w:rPr>
        <w:t>诊断结果与复核结果相符≥12项；改进措施针对性强、切实可行、成效明显。</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bCs/>
          <w:color w:val="000000"/>
          <w:sz w:val="32"/>
          <w:szCs w:val="32"/>
        </w:rPr>
      </w:pPr>
      <w:r w:rsidRPr="00065637">
        <w:rPr>
          <w:rFonts w:ascii="仿宋_GB2312" w:eastAsia="仿宋_GB2312" w:hint="eastAsia"/>
          <w:bCs/>
          <w:color w:val="000000"/>
          <w:sz w:val="32"/>
          <w:szCs w:val="32"/>
        </w:rPr>
        <w:t>异常——15项诊断要素中，自</w:t>
      </w:r>
      <w:r>
        <w:rPr>
          <w:rFonts w:ascii="仿宋_GB2312" w:eastAsia="仿宋_GB2312" w:hint="eastAsia"/>
          <w:bCs/>
          <w:color w:val="000000"/>
          <w:sz w:val="32"/>
          <w:szCs w:val="32"/>
        </w:rPr>
        <w:t>主</w:t>
      </w:r>
      <w:r w:rsidRPr="00065637">
        <w:rPr>
          <w:rFonts w:ascii="仿宋_GB2312" w:eastAsia="仿宋_GB2312" w:hint="eastAsia"/>
          <w:bCs/>
          <w:color w:val="000000"/>
          <w:sz w:val="32"/>
          <w:szCs w:val="32"/>
        </w:rPr>
        <w:t>诊断结果与复核结果相符＜10项；改进措施针对性不强、力度不够。</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bCs/>
          <w:color w:val="000000"/>
          <w:sz w:val="32"/>
          <w:szCs w:val="32"/>
        </w:rPr>
      </w:pPr>
      <w:r w:rsidRPr="00065637">
        <w:rPr>
          <w:rFonts w:ascii="仿宋_GB2312" w:eastAsia="仿宋_GB2312" w:hint="eastAsia"/>
          <w:bCs/>
          <w:color w:val="000000"/>
          <w:sz w:val="32"/>
          <w:szCs w:val="32"/>
        </w:rPr>
        <w:lastRenderedPageBreak/>
        <w:t>待改进——</w:t>
      </w:r>
      <w:r w:rsidRPr="00065637">
        <w:rPr>
          <w:rFonts w:ascii="仿宋_GB2312" w:eastAsia="仿宋_GB2312" w:hAnsi="仿宋" w:cs="仿宋_GB2312" w:hint="eastAsia"/>
          <w:sz w:val="32"/>
          <w:szCs w:val="32"/>
        </w:rPr>
        <w:t>上述标准以外的其他情况。</w:t>
      </w:r>
    </w:p>
    <w:p w:rsidR="009E4F9C"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bCs/>
          <w:color w:val="000000"/>
          <w:sz w:val="32"/>
          <w:szCs w:val="32"/>
        </w:rPr>
      </w:pPr>
      <w:r>
        <w:rPr>
          <w:rFonts w:ascii="仿宋_GB2312" w:eastAsia="仿宋_GB2312" w:hint="eastAsia"/>
          <w:bCs/>
          <w:color w:val="000000"/>
          <w:sz w:val="32"/>
          <w:szCs w:val="32"/>
        </w:rPr>
        <w:t>如执行方案对诊断要素有调整，可根据实际诊断要素数量，按上述比例原则，确定相应标准。</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bCs/>
          <w:color w:val="000000"/>
          <w:sz w:val="32"/>
          <w:szCs w:val="32"/>
        </w:rPr>
      </w:pPr>
      <w:r w:rsidRPr="00065637">
        <w:rPr>
          <w:rFonts w:ascii="仿宋_GB2312" w:eastAsia="仿宋_GB2312" w:hint="eastAsia"/>
          <w:bCs/>
          <w:color w:val="000000"/>
          <w:sz w:val="32"/>
          <w:szCs w:val="32"/>
        </w:rPr>
        <w:t>“待改进”和“异常”的学校改进期为1年，改进期满后须重新提出复核申请，再次复核结论为“有效”的，同一周期内可不再接受复核。</w:t>
      </w:r>
    </w:p>
    <w:p w:rsidR="009E4F9C" w:rsidRPr="00065637" w:rsidRDefault="009E4F9C" w:rsidP="009E4F9C">
      <w:pPr>
        <w:pStyle w:val="p0"/>
        <w:adjustRightInd w:val="0"/>
        <w:snapToGrid w:val="0"/>
        <w:spacing w:before="0" w:beforeAutospacing="0" w:after="0" w:afterAutospacing="0" w:line="288" w:lineRule="auto"/>
        <w:ind w:firstLineChars="200" w:firstLine="640"/>
        <w:jc w:val="both"/>
        <w:rPr>
          <w:rFonts w:ascii="仿宋_GB2312" w:eastAsia="仿宋_GB2312" w:hint="eastAsia"/>
          <w:bCs/>
          <w:color w:val="000000"/>
          <w:sz w:val="32"/>
          <w:szCs w:val="32"/>
        </w:rPr>
      </w:pPr>
      <w:r w:rsidRPr="00065637">
        <w:rPr>
          <w:rFonts w:ascii="仿宋_GB2312" w:eastAsia="仿宋_GB2312" w:hint="eastAsia"/>
          <w:bCs/>
          <w:color w:val="000000"/>
          <w:sz w:val="32"/>
          <w:szCs w:val="32"/>
        </w:rPr>
        <w:t>复核结论为“异常”和连续2次“待改进”的学校，省级教育行政部门须对其采取削减招生计划、暂停备案新专业、</w:t>
      </w:r>
      <w:r w:rsidRPr="00065637">
        <w:rPr>
          <w:rFonts w:ascii="仿宋_GB2312" w:eastAsia="仿宋_GB2312" w:hint="eastAsia"/>
          <w:color w:val="000000"/>
          <w:sz w:val="32"/>
          <w:szCs w:val="32"/>
        </w:rPr>
        <w:t>限制项目审报</w:t>
      </w:r>
      <w:r w:rsidRPr="00065637">
        <w:rPr>
          <w:rFonts w:ascii="仿宋_GB2312" w:eastAsia="仿宋_GB2312" w:hint="eastAsia"/>
          <w:bCs/>
          <w:color w:val="000000"/>
          <w:sz w:val="32"/>
          <w:szCs w:val="32"/>
        </w:rPr>
        <w:t>等限制措施。</w:t>
      </w:r>
      <w:bookmarkStart w:id="74" w:name="_Toc367634463"/>
      <w:bookmarkStart w:id="75" w:name="_Toc367635288"/>
      <w:bookmarkStart w:id="76" w:name="_Toc385279530"/>
      <w:bookmarkStart w:id="77" w:name="_Toc398651809"/>
    </w:p>
    <w:p w:rsidR="009E4F9C" w:rsidRPr="00C514C3" w:rsidRDefault="009E4F9C" w:rsidP="009E4F9C">
      <w:pPr>
        <w:pStyle w:val="p0"/>
        <w:adjustRightInd w:val="0"/>
        <w:snapToGrid w:val="0"/>
        <w:spacing w:line="288" w:lineRule="auto"/>
        <w:ind w:firstLineChars="196" w:firstLine="628"/>
        <w:rPr>
          <w:rFonts w:ascii="仿宋_GB2312" w:eastAsia="仿宋_GB2312" w:hint="eastAsia"/>
          <w:b/>
          <w:color w:val="000000"/>
          <w:sz w:val="32"/>
          <w:szCs w:val="32"/>
        </w:rPr>
      </w:pPr>
      <w:r w:rsidRPr="00C514C3">
        <w:rPr>
          <w:rFonts w:ascii="仿宋_GB2312" w:eastAsia="仿宋_GB2312" w:hAnsi="Times New Roman" w:hint="eastAsia"/>
          <w:b/>
          <w:color w:val="000000"/>
          <w:sz w:val="32"/>
          <w:szCs w:val="32"/>
        </w:rPr>
        <w:t>五、</w:t>
      </w:r>
      <w:bookmarkStart w:id="78" w:name="_Toc367634464"/>
      <w:bookmarkStart w:id="79" w:name="_Toc367635289"/>
      <w:bookmarkStart w:id="80" w:name="_Toc385279531"/>
      <w:bookmarkStart w:id="81" w:name="_Toc398651810"/>
      <w:bookmarkStart w:id="82" w:name="_Toc367634470"/>
      <w:bookmarkStart w:id="83" w:name="_Toc367635295"/>
      <w:bookmarkStart w:id="84" w:name="_Toc385279532"/>
      <w:bookmarkStart w:id="85" w:name="_Toc398651811"/>
      <w:bookmarkEnd w:id="74"/>
      <w:bookmarkEnd w:id="75"/>
      <w:bookmarkEnd w:id="76"/>
      <w:bookmarkEnd w:id="77"/>
      <w:r w:rsidRPr="00C514C3">
        <w:rPr>
          <w:rFonts w:ascii="仿宋_GB2312" w:eastAsia="仿宋_GB2312" w:hint="eastAsia"/>
          <w:b/>
          <w:color w:val="000000"/>
          <w:sz w:val="32"/>
          <w:szCs w:val="32"/>
        </w:rPr>
        <w:t>工作组织</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t>（一）教育部组建“职业院校教学工作诊断与改进专家委员会”（简称全国诊改专委会）负责诊改工作的业务指导。设立诊改工作网站，集中发布诊改工作的相关政策和信息。</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t>（二）省级教育行政部门应按照教育部总体要求</w:t>
      </w:r>
      <w:r>
        <w:rPr>
          <w:rFonts w:ascii="仿宋_GB2312" w:eastAsia="仿宋_GB2312" w:hint="eastAsia"/>
          <w:color w:val="000000"/>
          <w:sz w:val="32"/>
          <w:szCs w:val="32"/>
        </w:rPr>
        <w:t>，</w:t>
      </w:r>
      <w:r w:rsidRPr="00065637">
        <w:rPr>
          <w:rFonts w:ascii="仿宋_GB2312" w:eastAsia="仿宋_GB2312" w:hint="eastAsia"/>
          <w:color w:val="000000"/>
          <w:sz w:val="32"/>
          <w:szCs w:val="32"/>
        </w:rPr>
        <w:t>统筹规划本省（区、市）质量保证体系诊改工作，结合实际制订相应的执行方案和工作规划。</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t>（三）省级教育行政部门可遴选熟悉高职教育、具有管理经验的高职院校专家、教育研究专家、行业企业专家等组成任期制的省级诊改专委会，负责本省诊改工作业务指导。省级教育行政</w:t>
      </w:r>
      <w:r w:rsidRPr="00065637">
        <w:rPr>
          <w:rFonts w:ascii="仿宋_GB2312" w:eastAsia="仿宋_GB2312" w:hint="eastAsia"/>
          <w:color w:val="000000"/>
          <w:sz w:val="32"/>
          <w:szCs w:val="32"/>
        </w:rPr>
        <w:lastRenderedPageBreak/>
        <w:t>部门可委托诊改专家委员会，探索建立诊改专家认证制度，建立动态的诊改专家库并规范专家管理。</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t>（四）省级教育行政部门应于年底前向社会公布本地区下一年度接受复核的院校名单。</w:t>
      </w:r>
      <w:r w:rsidRPr="00065637" w:rsidDel="009C5ED6">
        <w:rPr>
          <w:rFonts w:ascii="仿宋_GB2312" w:eastAsia="仿宋_GB2312" w:hint="eastAsia"/>
          <w:color w:val="000000"/>
          <w:sz w:val="32"/>
          <w:szCs w:val="32"/>
        </w:rPr>
        <w:t xml:space="preserve"> </w:t>
      </w:r>
    </w:p>
    <w:p w:rsidR="009E4F9C" w:rsidRPr="00065637" w:rsidRDefault="009E4F9C" w:rsidP="009E4F9C">
      <w:pPr>
        <w:pStyle w:val="p0"/>
        <w:adjustRightInd w:val="0"/>
        <w:snapToGrid w:val="0"/>
        <w:spacing w:before="0" w:beforeAutospacing="0" w:after="0" w:afterAutospacing="0" w:line="288" w:lineRule="auto"/>
        <w:ind w:firstLineChars="200" w:firstLine="640"/>
        <w:jc w:val="both"/>
        <w:rPr>
          <w:rFonts w:ascii="仿宋_GB2312" w:eastAsia="仿宋_GB2312" w:hint="eastAsia"/>
          <w:color w:val="000000"/>
          <w:sz w:val="32"/>
          <w:szCs w:val="32"/>
        </w:rPr>
      </w:pPr>
      <w:r w:rsidRPr="00065637">
        <w:rPr>
          <w:rFonts w:ascii="仿宋_GB2312" w:eastAsia="仿宋_GB2312" w:hint="eastAsia"/>
          <w:color w:val="000000"/>
          <w:sz w:val="32"/>
          <w:szCs w:val="32"/>
        </w:rPr>
        <w:t>（五）学校须根据复核工作报告制定</w:t>
      </w:r>
      <w:r>
        <w:rPr>
          <w:rFonts w:ascii="仿宋_GB2312" w:eastAsia="仿宋_GB2312" w:hint="eastAsia"/>
          <w:color w:val="000000"/>
          <w:sz w:val="32"/>
          <w:szCs w:val="32"/>
        </w:rPr>
        <w:t>整</w:t>
      </w:r>
      <w:r w:rsidRPr="00065637">
        <w:rPr>
          <w:rFonts w:ascii="仿宋_GB2312" w:eastAsia="仿宋_GB2312" w:hint="eastAsia"/>
          <w:color w:val="000000"/>
          <w:sz w:val="32"/>
          <w:szCs w:val="32"/>
        </w:rPr>
        <w:t>改方案，在规定的期限内完成</w:t>
      </w:r>
      <w:r>
        <w:rPr>
          <w:rFonts w:ascii="仿宋_GB2312" w:eastAsia="仿宋_GB2312" w:hint="eastAsia"/>
          <w:color w:val="000000"/>
          <w:sz w:val="32"/>
          <w:szCs w:val="32"/>
        </w:rPr>
        <w:t>整</w:t>
      </w:r>
      <w:r w:rsidRPr="00065637">
        <w:rPr>
          <w:rFonts w:ascii="仿宋_GB2312" w:eastAsia="仿宋_GB2312" w:hint="eastAsia"/>
          <w:color w:val="000000"/>
          <w:sz w:val="32"/>
          <w:szCs w:val="32"/>
        </w:rPr>
        <w:t>改任务。</w:t>
      </w:r>
    </w:p>
    <w:p w:rsidR="009E4F9C" w:rsidRPr="00065637" w:rsidRDefault="009E4F9C" w:rsidP="009E4F9C">
      <w:pPr>
        <w:pStyle w:val="p0"/>
        <w:adjustRightInd w:val="0"/>
        <w:snapToGrid w:val="0"/>
        <w:spacing w:line="288" w:lineRule="auto"/>
        <w:ind w:firstLineChars="200" w:firstLine="640"/>
        <w:rPr>
          <w:rFonts w:ascii="仿宋_GB2312" w:eastAsia="仿宋_GB2312" w:hAnsi="Times New Roman" w:hint="eastAsia"/>
          <w:b/>
          <w:color w:val="000000"/>
          <w:sz w:val="32"/>
          <w:szCs w:val="32"/>
        </w:rPr>
      </w:pPr>
      <w:bookmarkStart w:id="86" w:name="_Toc367634478"/>
      <w:bookmarkStart w:id="87" w:name="_Toc367635303"/>
      <w:bookmarkStart w:id="88" w:name="_Toc385279533"/>
      <w:bookmarkStart w:id="89" w:name="_Toc398651812"/>
      <w:bookmarkEnd w:id="78"/>
      <w:bookmarkEnd w:id="79"/>
      <w:bookmarkEnd w:id="80"/>
      <w:bookmarkEnd w:id="81"/>
      <w:bookmarkEnd w:id="82"/>
      <w:bookmarkEnd w:id="83"/>
      <w:bookmarkEnd w:id="84"/>
      <w:bookmarkEnd w:id="85"/>
      <w:r w:rsidRPr="00E874E4">
        <w:rPr>
          <w:rFonts w:ascii="仿宋_GB2312" w:eastAsia="仿宋_GB2312" w:hint="eastAsia"/>
          <w:b/>
          <w:color w:val="000000"/>
          <w:sz w:val="32"/>
          <w:szCs w:val="32"/>
        </w:rPr>
        <w:t>六</w:t>
      </w:r>
      <w:r w:rsidRPr="00E874E4">
        <w:rPr>
          <w:rFonts w:ascii="仿宋_GB2312" w:eastAsia="仿宋_GB2312" w:hAnsi="Times New Roman" w:hint="eastAsia"/>
          <w:b/>
          <w:color w:val="000000"/>
          <w:sz w:val="32"/>
          <w:szCs w:val="32"/>
        </w:rPr>
        <w:t>、</w:t>
      </w:r>
      <w:r w:rsidRPr="00065637">
        <w:rPr>
          <w:rFonts w:ascii="仿宋_GB2312" w:eastAsia="仿宋_GB2312" w:hAnsi="Times New Roman" w:hint="eastAsia"/>
          <w:b/>
          <w:color w:val="000000"/>
          <w:sz w:val="32"/>
          <w:szCs w:val="32"/>
        </w:rPr>
        <w:t>纪律</w:t>
      </w:r>
      <w:bookmarkEnd w:id="86"/>
      <w:bookmarkEnd w:id="87"/>
      <w:bookmarkEnd w:id="88"/>
      <w:bookmarkEnd w:id="89"/>
      <w:r w:rsidRPr="00065637">
        <w:rPr>
          <w:rFonts w:ascii="仿宋_GB2312" w:eastAsia="仿宋_GB2312" w:hAnsi="Times New Roman" w:hint="eastAsia"/>
          <w:b/>
          <w:color w:val="000000"/>
          <w:sz w:val="32"/>
          <w:szCs w:val="32"/>
        </w:rPr>
        <w:t>与监督</w:t>
      </w:r>
    </w:p>
    <w:p w:rsidR="009E4F9C" w:rsidRPr="00065637" w:rsidRDefault="009E4F9C" w:rsidP="009E4F9C">
      <w:pPr>
        <w:adjustRightInd w:val="0"/>
        <w:snapToGrid w:val="0"/>
        <w:spacing w:line="288" w:lineRule="auto"/>
        <w:ind w:firstLineChars="200" w:firstLine="640"/>
        <w:rPr>
          <w:rFonts w:ascii="仿宋_GB2312" w:eastAsia="仿宋_GB2312" w:hAnsi="宋体" w:cs="宋体" w:hint="eastAsia"/>
          <w:color w:val="000000"/>
          <w:kern w:val="0"/>
          <w:sz w:val="32"/>
          <w:szCs w:val="32"/>
        </w:rPr>
      </w:pPr>
      <w:r w:rsidRPr="00065637">
        <w:rPr>
          <w:rFonts w:ascii="仿宋_GB2312" w:eastAsia="仿宋_GB2312" w:hAnsi="宋体" w:cs="宋体" w:hint="eastAsia"/>
          <w:color w:val="000000"/>
          <w:kern w:val="0"/>
          <w:sz w:val="32"/>
          <w:szCs w:val="32"/>
        </w:rPr>
        <w:t>各地要加强</w:t>
      </w:r>
      <w:r>
        <w:rPr>
          <w:rFonts w:ascii="仿宋_GB2312" w:eastAsia="仿宋_GB2312" w:hAnsi="宋体" w:cs="宋体" w:hint="eastAsia"/>
          <w:color w:val="000000"/>
          <w:kern w:val="0"/>
          <w:sz w:val="32"/>
          <w:szCs w:val="32"/>
        </w:rPr>
        <w:t>诊改</w:t>
      </w:r>
      <w:r w:rsidRPr="00065637">
        <w:rPr>
          <w:rFonts w:ascii="仿宋_GB2312" w:eastAsia="仿宋_GB2312" w:hAnsi="宋体" w:cs="宋体" w:hint="eastAsia"/>
          <w:color w:val="000000"/>
          <w:kern w:val="0"/>
          <w:sz w:val="32"/>
          <w:szCs w:val="32"/>
        </w:rPr>
        <w:t>工作的管理，严肃工作纪律，建立</w:t>
      </w:r>
      <w:r>
        <w:rPr>
          <w:rFonts w:ascii="仿宋_GB2312" w:eastAsia="仿宋_GB2312" w:hAnsi="宋体" w:cs="宋体" w:hint="eastAsia"/>
          <w:color w:val="000000"/>
          <w:kern w:val="0"/>
          <w:sz w:val="32"/>
          <w:szCs w:val="32"/>
        </w:rPr>
        <w:t>诊改</w:t>
      </w:r>
      <w:r w:rsidRPr="00065637">
        <w:rPr>
          <w:rFonts w:ascii="仿宋_GB2312" w:eastAsia="仿宋_GB2312" w:hAnsi="宋体" w:cs="宋体" w:hint="eastAsia"/>
          <w:color w:val="000000"/>
          <w:kern w:val="0"/>
          <w:sz w:val="32"/>
          <w:szCs w:val="32"/>
        </w:rPr>
        <w:t>工作信息公告制度。</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t>（一）各地要按照报备的实施方案开展高职院校内部质量保证体系诊改工作。如有调整，须及时报备。</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t>（二）复核工作不得影响学校正常教学秩序，并</w:t>
      </w:r>
      <w:r>
        <w:rPr>
          <w:rFonts w:ascii="仿宋_GB2312" w:eastAsia="仿宋_GB2312" w:hint="eastAsia"/>
          <w:color w:val="000000"/>
          <w:sz w:val="32"/>
          <w:szCs w:val="32"/>
        </w:rPr>
        <w:t>认真贯彻落实</w:t>
      </w:r>
      <w:r w:rsidRPr="00065637">
        <w:rPr>
          <w:rFonts w:ascii="仿宋_GB2312" w:eastAsia="仿宋_GB2312" w:hint="eastAsia"/>
          <w:color w:val="000000"/>
          <w:sz w:val="32"/>
          <w:szCs w:val="32"/>
        </w:rPr>
        <w:t>中央八项规定</w:t>
      </w:r>
      <w:r>
        <w:rPr>
          <w:rFonts w:ascii="仿宋_GB2312" w:eastAsia="仿宋_GB2312" w:hint="eastAsia"/>
          <w:color w:val="000000"/>
          <w:sz w:val="32"/>
          <w:szCs w:val="32"/>
        </w:rPr>
        <w:t>精神</w:t>
      </w:r>
      <w:r>
        <w:rPr>
          <w:rFonts w:ascii="仿宋_GB2312" w:eastAsia="仿宋_GB2312" w:hAnsi="Times New Roman" w:cs="Times New Roman" w:hint="eastAsia"/>
          <w:color w:val="000000"/>
          <w:sz w:val="32"/>
          <w:szCs w:val="32"/>
        </w:rPr>
        <w:t>、</w:t>
      </w:r>
      <w:r w:rsidRPr="00065637">
        <w:rPr>
          <w:rFonts w:ascii="仿宋_GB2312" w:eastAsia="仿宋_GB2312" w:hAnsi="Times New Roman" w:cs="Times New Roman" w:hint="eastAsia"/>
          <w:color w:val="000000"/>
          <w:sz w:val="32"/>
          <w:szCs w:val="32"/>
        </w:rPr>
        <w:t>教育部</w:t>
      </w:r>
      <w:r>
        <w:rPr>
          <w:rFonts w:ascii="仿宋_GB2312" w:eastAsia="仿宋_GB2312" w:hAnsi="Times New Roman" w:cs="Times New Roman" w:hint="eastAsia"/>
          <w:color w:val="000000"/>
          <w:sz w:val="32"/>
          <w:szCs w:val="32"/>
        </w:rPr>
        <w:t>二十条要求及</w:t>
      </w:r>
      <w:r w:rsidRPr="00065637">
        <w:rPr>
          <w:rFonts w:ascii="仿宋_GB2312" w:eastAsia="仿宋_GB2312" w:hAnsi="Times New Roman" w:cs="Times New Roman" w:hint="eastAsia"/>
          <w:color w:val="000000"/>
          <w:sz w:val="32"/>
          <w:szCs w:val="32"/>
        </w:rPr>
        <w:t>有关规定</w:t>
      </w:r>
      <w:r w:rsidRPr="00065637">
        <w:rPr>
          <w:rFonts w:ascii="仿宋_GB2312" w:eastAsia="仿宋_GB2312" w:hint="eastAsia"/>
          <w:color w:val="000000"/>
          <w:sz w:val="32"/>
          <w:szCs w:val="32"/>
        </w:rPr>
        <w:t>。</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t>（三）复核专家必须洁身自律，被确</w:t>
      </w:r>
      <w:r>
        <w:rPr>
          <w:rFonts w:ascii="仿宋_GB2312" w:eastAsia="仿宋_GB2312" w:hint="eastAsia"/>
          <w:color w:val="000000"/>
          <w:sz w:val="32"/>
          <w:szCs w:val="32"/>
        </w:rPr>
        <w:t>定</w:t>
      </w:r>
      <w:r w:rsidRPr="00065637">
        <w:rPr>
          <w:rFonts w:ascii="仿宋_GB2312" w:eastAsia="仿宋_GB2312" w:hint="eastAsia"/>
          <w:color w:val="000000"/>
          <w:sz w:val="32"/>
          <w:szCs w:val="32"/>
        </w:rPr>
        <w:t>为专家组成员后，不得接受邀请参加</w:t>
      </w:r>
      <w:r>
        <w:rPr>
          <w:rFonts w:ascii="仿宋_GB2312" w:eastAsia="仿宋_GB2312" w:hint="eastAsia"/>
          <w:color w:val="000000"/>
          <w:sz w:val="32"/>
          <w:szCs w:val="32"/>
        </w:rPr>
        <w:t>复核学校的</w:t>
      </w:r>
      <w:r w:rsidRPr="00065637">
        <w:rPr>
          <w:rFonts w:ascii="仿宋_GB2312" w:eastAsia="仿宋_GB2312" w:hint="eastAsia"/>
          <w:color w:val="000000"/>
          <w:sz w:val="32"/>
          <w:szCs w:val="32"/>
        </w:rPr>
        <w:t>诊改辅导、讲座等活动。如有违反</w:t>
      </w:r>
      <w:r w:rsidRPr="00065637">
        <w:rPr>
          <w:rFonts w:ascii="仿宋_GB2312" w:eastAsia="仿宋_GB2312" w:hint="eastAsia"/>
          <w:sz w:val="32"/>
          <w:szCs w:val="32"/>
        </w:rPr>
        <w:t>，</w:t>
      </w:r>
      <w:r w:rsidRPr="00065637">
        <w:rPr>
          <w:rFonts w:ascii="仿宋_GB2312" w:eastAsia="仿宋_GB2312" w:hint="eastAsia"/>
          <w:color w:val="000000"/>
          <w:sz w:val="32"/>
          <w:szCs w:val="32"/>
        </w:rPr>
        <w:t>应予更换并及时公布。</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t>（四）省级教育行政部门须指定网站，将诊改相关政策文件、复核专家组名单、接受复核院校应公示的材料，以及复核结论</w:t>
      </w:r>
      <w:r>
        <w:rPr>
          <w:rFonts w:ascii="仿宋_GB2312" w:eastAsia="仿宋_GB2312" w:hint="eastAsia"/>
          <w:color w:val="000000"/>
          <w:sz w:val="32"/>
          <w:szCs w:val="32"/>
        </w:rPr>
        <w:t>、回访结果</w:t>
      </w:r>
      <w:r w:rsidRPr="00065637">
        <w:rPr>
          <w:rFonts w:ascii="仿宋_GB2312" w:eastAsia="仿宋_GB2312" w:hint="eastAsia"/>
          <w:color w:val="000000"/>
          <w:sz w:val="32"/>
          <w:szCs w:val="32"/>
        </w:rPr>
        <w:t>等集中公布，接受社会监督。</w:t>
      </w:r>
    </w:p>
    <w:p w:rsidR="009E4F9C" w:rsidRPr="00065637" w:rsidRDefault="009E4F9C" w:rsidP="009E4F9C">
      <w:pPr>
        <w:pStyle w:val="p0"/>
        <w:adjustRightInd w:val="0"/>
        <w:snapToGrid w:val="0"/>
        <w:spacing w:before="0" w:beforeAutospacing="0" w:after="0" w:afterAutospacing="0" w:line="288" w:lineRule="auto"/>
        <w:ind w:firstLineChars="200" w:firstLine="640"/>
        <w:rPr>
          <w:rFonts w:ascii="仿宋_GB2312" w:eastAsia="仿宋_GB2312" w:hint="eastAsia"/>
          <w:color w:val="000000"/>
          <w:sz w:val="32"/>
          <w:szCs w:val="32"/>
        </w:rPr>
      </w:pPr>
      <w:r w:rsidRPr="00065637">
        <w:rPr>
          <w:rFonts w:ascii="仿宋_GB2312" w:eastAsia="仿宋_GB2312" w:hint="eastAsia"/>
          <w:color w:val="000000"/>
          <w:sz w:val="32"/>
          <w:szCs w:val="32"/>
        </w:rPr>
        <w:lastRenderedPageBreak/>
        <w:t>（五）各地要严格复核专家管理，对违反纪律或社会反响差的专家，应从专家库中除名并在一定范围内公布。</w:t>
      </w:r>
      <w:bookmarkStart w:id="90" w:name="_Toc367634484"/>
      <w:bookmarkStart w:id="91" w:name="_Toc367635309"/>
      <w:bookmarkStart w:id="92" w:name="_Toc385279534"/>
      <w:bookmarkStart w:id="93" w:name="_Toc398651813"/>
    </w:p>
    <w:p w:rsidR="009E4F9C" w:rsidRDefault="009E4F9C" w:rsidP="009E4F9C">
      <w:pPr>
        <w:pStyle w:val="p0"/>
        <w:adjustRightInd w:val="0"/>
        <w:snapToGrid w:val="0"/>
        <w:spacing w:before="0" w:beforeAutospacing="0" w:after="0" w:afterAutospacing="0" w:line="288" w:lineRule="auto"/>
        <w:ind w:leftChars="300" w:left="2070" w:hangingChars="450" w:hanging="1440"/>
        <w:rPr>
          <w:rFonts w:ascii="仿宋_GB2312" w:eastAsia="仿宋_GB2312" w:hAnsi="仿宋" w:cs="仿宋_GB2312" w:hint="eastAsia"/>
          <w:kern w:val="2"/>
          <w:sz w:val="32"/>
          <w:szCs w:val="32"/>
        </w:rPr>
      </w:pPr>
    </w:p>
    <w:p w:rsidR="009E4F9C" w:rsidRDefault="009E4F9C" w:rsidP="009E4F9C">
      <w:pPr>
        <w:pStyle w:val="p0"/>
        <w:adjustRightInd w:val="0"/>
        <w:snapToGrid w:val="0"/>
        <w:spacing w:before="0" w:beforeAutospacing="0" w:after="0" w:afterAutospacing="0" w:line="288" w:lineRule="auto"/>
        <w:ind w:leftChars="300" w:left="2070" w:hangingChars="450" w:hanging="1440"/>
        <w:rPr>
          <w:rFonts w:ascii="仿宋_GB2312" w:eastAsia="仿宋_GB2312" w:hAnsi="仿宋" w:cs="仿宋_GB2312" w:hint="eastAsia"/>
          <w:kern w:val="2"/>
          <w:sz w:val="32"/>
          <w:szCs w:val="32"/>
        </w:rPr>
      </w:pPr>
      <w:r w:rsidRPr="00065637">
        <w:rPr>
          <w:rFonts w:ascii="仿宋_GB2312" w:eastAsia="仿宋_GB2312" w:hAnsi="仿宋" w:cs="仿宋_GB2312" w:hint="eastAsia"/>
          <w:kern w:val="2"/>
          <w:sz w:val="32"/>
          <w:szCs w:val="32"/>
        </w:rPr>
        <w:t>附：</w:t>
      </w:r>
      <w:bookmarkEnd w:id="90"/>
      <w:bookmarkEnd w:id="91"/>
      <w:bookmarkEnd w:id="92"/>
      <w:bookmarkEnd w:id="93"/>
      <w:r w:rsidRPr="00065637">
        <w:rPr>
          <w:rFonts w:ascii="仿宋_GB2312" w:eastAsia="仿宋_GB2312" w:hAnsi="仿宋" w:cs="仿宋_GB2312" w:hint="eastAsia"/>
          <w:kern w:val="2"/>
          <w:sz w:val="32"/>
          <w:szCs w:val="32"/>
        </w:rPr>
        <w:t>1．高等职业院校内部质量保证体系诊断项目参考表</w:t>
      </w:r>
    </w:p>
    <w:p w:rsidR="009E4F9C" w:rsidRPr="00065637" w:rsidRDefault="009E4F9C" w:rsidP="009E4F9C">
      <w:pPr>
        <w:pStyle w:val="p0"/>
        <w:adjustRightInd w:val="0"/>
        <w:snapToGrid w:val="0"/>
        <w:spacing w:line="288" w:lineRule="auto"/>
        <w:ind w:firstLineChars="400" w:firstLine="1280"/>
        <w:rPr>
          <w:rFonts w:ascii="仿宋_GB2312" w:eastAsia="仿宋_GB2312" w:hAnsi="仿宋" w:cs="仿宋_GB2312" w:hint="eastAsia"/>
          <w:kern w:val="2"/>
          <w:sz w:val="32"/>
          <w:szCs w:val="32"/>
        </w:rPr>
      </w:pPr>
      <w:r w:rsidRPr="00065637">
        <w:rPr>
          <w:rFonts w:ascii="仿宋_GB2312" w:eastAsia="仿宋_GB2312" w:hAnsi="仿宋" w:cs="仿宋_GB2312" w:hint="eastAsia"/>
          <w:kern w:val="2"/>
          <w:sz w:val="32"/>
          <w:szCs w:val="32"/>
        </w:rPr>
        <w:t>2．学校</w:t>
      </w:r>
      <w:r w:rsidRPr="00065637">
        <w:rPr>
          <w:rFonts w:ascii="仿宋_GB2312" w:eastAsia="仿宋_GB2312" w:hint="eastAsia"/>
          <w:color w:val="000000"/>
          <w:sz w:val="32"/>
          <w:szCs w:val="32"/>
        </w:rPr>
        <w:t>内部质量保证体系自我诊改报告（参考格式）</w:t>
      </w:r>
    </w:p>
    <w:p w:rsidR="009E4F9C" w:rsidRPr="00BB2A5D" w:rsidRDefault="009E4F9C" w:rsidP="009E4F9C">
      <w:pPr>
        <w:pStyle w:val="p0"/>
        <w:adjustRightInd w:val="0"/>
        <w:snapToGrid w:val="0"/>
        <w:spacing w:before="0" w:beforeAutospacing="0" w:after="0" w:afterAutospacing="0" w:line="288" w:lineRule="auto"/>
        <w:ind w:leftChars="650" w:left="1845" w:hangingChars="150" w:hanging="480"/>
        <w:rPr>
          <w:rFonts w:ascii="仿宋_GB2312" w:eastAsia="仿宋_GB2312" w:hAnsi="仿宋" w:cs="仿宋_GB2312" w:hint="eastAsia"/>
          <w:kern w:val="2"/>
          <w:sz w:val="32"/>
          <w:szCs w:val="32"/>
        </w:rPr>
        <w:sectPr w:rsidR="009E4F9C" w:rsidRPr="00BB2A5D" w:rsidSect="0017437D">
          <w:headerReference w:type="default" r:id="rId6"/>
          <w:footerReference w:type="even" r:id="rId7"/>
          <w:footerReference w:type="default" r:id="rId8"/>
          <w:pgSz w:w="11906" w:h="16838"/>
          <w:pgMar w:top="1418" w:right="1418" w:bottom="1418" w:left="1418" w:header="851" w:footer="992" w:gutter="0"/>
          <w:cols w:space="425"/>
          <w:docGrid w:type="lines" w:linePitch="312"/>
        </w:sectPr>
      </w:pPr>
    </w:p>
    <w:p w:rsidR="009E4F9C" w:rsidRPr="001C1B83" w:rsidRDefault="009E4F9C" w:rsidP="009E4F9C">
      <w:pPr>
        <w:jc w:val="left"/>
        <w:rPr>
          <w:rFonts w:ascii="仿宋_GB2312" w:eastAsia="仿宋_GB2312" w:hAnsi="黑体" w:hint="eastAsia"/>
          <w:sz w:val="28"/>
          <w:szCs w:val="28"/>
        </w:rPr>
      </w:pPr>
      <w:r w:rsidRPr="001C1B83">
        <w:rPr>
          <w:rFonts w:ascii="仿宋_GB2312" w:eastAsia="仿宋_GB2312" w:hAnsi="黑体" w:hint="eastAsia"/>
          <w:sz w:val="28"/>
          <w:szCs w:val="28"/>
        </w:rPr>
        <w:lastRenderedPageBreak/>
        <w:t>附1</w:t>
      </w:r>
    </w:p>
    <w:p w:rsidR="009E4F9C" w:rsidRPr="00140280" w:rsidRDefault="009E4F9C" w:rsidP="009E4F9C">
      <w:pPr>
        <w:jc w:val="center"/>
        <w:rPr>
          <w:rFonts w:ascii="黑体" w:eastAsia="黑体" w:hAnsi="黑体"/>
          <w:color w:val="FF0000"/>
          <w:sz w:val="30"/>
          <w:szCs w:val="30"/>
        </w:rPr>
      </w:pPr>
      <w:r w:rsidRPr="00140280">
        <w:rPr>
          <w:rFonts w:ascii="黑体" w:eastAsia="黑体" w:hAnsi="黑体" w:hint="eastAsia"/>
          <w:sz w:val="30"/>
          <w:szCs w:val="30"/>
        </w:rPr>
        <w:t>高职院校内部质量保证体系诊断项目参考表</w:t>
      </w:r>
    </w:p>
    <w:tbl>
      <w:tblPr>
        <w:tblW w:w="14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6"/>
        <w:gridCol w:w="1418"/>
        <w:gridCol w:w="2397"/>
        <w:gridCol w:w="6035"/>
        <w:gridCol w:w="3268"/>
      </w:tblGrid>
      <w:tr w:rsidR="009E4F9C" w:rsidRPr="008A08E3" w:rsidTr="00097FF2">
        <w:trPr>
          <w:jc w:val="center"/>
        </w:trPr>
        <w:tc>
          <w:tcPr>
            <w:tcW w:w="1096" w:type="dxa"/>
            <w:shd w:val="clear" w:color="auto" w:fill="auto"/>
            <w:vAlign w:val="center"/>
          </w:tcPr>
          <w:p w:rsidR="009E4F9C" w:rsidRPr="008A08E3" w:rsidRDefault="009E4F9C" w:rsidP="00097FF2">
            <w:pPr>
              <w:jc w:val="center"/>
              <w:rPr>
                <w:rFonts w:ascii="仿宋_GB2312" w:eastAsia="仿宋_GB2312" w:hAnsi="黑体" w:hint="eastAsia"/>
                <w:b/>
                <w:szCs w:val="21"/>
              </w:rPr>
            </w:pPr>
            <w:r w:rsidRPr="008A08E3">
              <w:rPr>
                <w:rFonts w:ascii="仿宋_GB2312" w:eastAsia="仿宋_GB2312" w:hAnsi="黑体" w:hint="eastAsia"/>
                <w:b/>
                <w:szCs w:val="21"/>
              </w:rPr>
              <w:t>诊断</w:t>
            </w:r>
          </w:p>
          <w:p w:rsidR="009E4F9C" w:rsidRPr="008A08E3" w:rsidRDefault="009E4F9C" w:rsidP="00097FF2">
            <w:pPr>
              <w:jc w:val="center"/>
              <w:rPr>
                <w:rFonts w:ascii="仿宋_GB2312" w:eastAsia="仿宋_GB2312" w:hAnsi="黑体" w:hint="eastAsia"/>
                <w:b/>
                <w:szCs w:val="21"/>
              </w:rPr>
            </w:pPr>
            <w:r w:rsidRPr="008A08E3">
              <w:rPr>
                <w:rFonts w:ascii="仿宋_GB2312" w:eastAsia="仿宋_GB2312" w:hAnsi="黑体" w:hint="eastAsia"/>
                <w:b/>
                <w:szCs w:val="21"/>
              </w:rPr>
              <w:t>项目</w:t>
            </w:r>
          </w:p>
        </w:tc>
        <w:tc>
          <w:tcPr>
            <w:tcW w:w="1418" w:type="dxa"/>
            <w:shd w:val="clear" w:color="auto" w:fill="auto"/>
            <w:vAlign w:val="center"/>
          </w:tcPr>
          <w:p w:rsidR="009E4F9C" w:rsidRPr="008A08E3" w:rsidRDefault="009E4F9C" w:rsidP="00097FF2">
            <w:pPr>
              <w:jc w:val="center"/>
              <w:rPr>
                <w:rFonts w:ascii="仿宋_GB2312" w:eastAsia="仿宋_GB2312" w:hAnsi="黑体" w:hint="eastAsia"/>
                <w:b/>
                <w:szCs w:val="21"/>
              </w:rPr>
            </w:pPr>
            <w:r w:rsidRPr="008A08E3">
              <w:rPr>
                <w:rFonts w:ascii="仿宋_GB2312" w:eastAsia="仿宋_GB2312" w:hAnsi="黑体" w:hint="eastAsia"/>
                <w:b/>
                <w:szCs w:val="21"/>
              </w:rPr>
              <w:t>诊断要素</w:t>
            </w:r>
          </w:p>
        </w:tc>
        <w:tc>
          <w:tcPr>
            <w:tcW w:w="2397" w:type="dxa"/>
            <w:vAlign w:val="center"/>
          </w:tcPr>
          <w:p w:rsidR="009E4F9C" w:rsidRPr="008A08E3" w:rsidRDefault="009E4F9C" w:rsidP="00097FF2">
            <w:pPr>
              <w:jc w:val="center"/>
              <w:rPr>
                <w:rFonts w:ascii="仿宋_GB2312" w:eastAsia="仿宋_GB2312" w:hAnsi="黑体" w:hint="eastAsia"/>
                <w:b/>
                <w:szCs w:val="21"/>
              </w:rPr>
            </w:pPr>
            <w:r w:rsidRPr="008A08E3">
              <w:rPr>
                <w:rFonts w:ascii="仿宋_GB2312" w:eastAsia="仿宋_GB2312" w:hAnsi="黑体" w:hint="eastAsia"/>
                <w:b/>
                <w:szCs w:val="21"/>
              </w:rPr>
              <w:t>诊断点</w:t>
            </w:r>
          </w:p>
        </w:tc>
        <w:tc>
          <w:tcPr>
            <w:tcW w:w="6035" w:type="dxa"/>
            <w:shd w:val="clear" w:color="auto" w:fill="auto"/>
            <w:vAlign w:val="center"/>
          </w:tcPr>
          <w:p w:rsidR="009E4F9C" w:rsidRPr="008A08E3" w:rsidRDefault="009E4F9C" w:rsidP="00097FF2">
            <w:pPr>
              <w:jc w:val="center"/>
              <w:rPr>
                <w:rFonts w:ascii="仿宋_GB2312" w:eastAsia="仿宋_GB2312" w:hAnsi="黑体" w:hint="eastAsia"/>
                <w:b/>
                <w:color w:val="000000"/>
                <w:szCs w:val="21"/>
              </w:rPr>
            </w:pPr>
            <w:r w:rsidRPr="008A08E3">
              <w:rPr>
                <w:rFonts w:ascii="仿宋_GB2312" w:eastAsia="仿宋_GB2312" w:hAnsi="黑体" w:hint="eastAsia"/>
                <w:b/>
                <w:color w:val="000000"/>
                <w:szCs w:val="21"/>
              </w:rPr>
              <w:t>影响因素参考提示</w:t>
            </w:r>
          </w:p>
        </w:tc>
        <w:tc>
          <w:tcPr>
            <w:tcW w:w="3268" w:type="dxa"/>
            <w:shd w:val="clear" w:color="auto" w:fill="auto"/>
            <w:vAlign w:val="center"/>
          </w:tcPr>
          <w:p w:rsidR="009E4F9C" w:rsidRPr="008A08E3" w:rsidRDefault="009E4F9C" w:rsidP="00097FF2">
            <w:pPr>
              <w:jc w:val="center"/>
              <w:rPr>
                <w:rFonts w:ascii="仿宋_GB2312" w:eastAsia="仿宋_GB2312" w:hAnsi="黑体" w:hint="eastAsia"/>
                <w:b/>
                <w:color w:val="000000"/>
                <w:szCs w:val="21"/>
              </w:rPr>
            </w:pPr>
            <w:r w:rsidRPr="008A08E3">
              <w:rPr>
                <w:rFonts w:ascii="仿宋_GB2312" w:eastAsia="仿宋_GB2312" w:hAnsi="黑体" w:hint="eastAsia"/>
                <w:b/>
                <w:color w:val="000000"/>
                <w:szCs w:val="21"/>
              </w:rPr>
              <w:t>数据管理平台</w:t>
            </w:r>
          </w:p>
          <w:p w:rsidR="009E4F9C" w:rsidRPr="008A08E3" w:rsidRDefault="009E4F9C" w:rsidP="00097FF2">
            <w:pPr>
              <w:jc w:val="center"/>
              <w:rPr>
                <w:rFonts w:ascii="仿宋_GB2312" w:eastAsia="仿宋_GB2312" w:hAnsi="黑体" w:hint="eastAsia"/>
                <w:b/>
                <w:szCs w:val="21"/>
              </w:rPr>
            </w:pPr>
            <w:r w:rsidRPr="008A08E3">
              <w:rPr>
                <w:rFonts w:ascii="仿宋_GB2312" w:eastAsia="仿宋_GB2312" w:hAnsi="黑体" w:hint="eastAsia"/>
                <w:b/>
                <w:color w:val="000000"/>
                <w:szCs w:val="21"/>
              </w:rPr>
              <w:t>相应编号</w:t>
            </w:r>
          </w:p>
        </w:tc>
      </w:tr>
      <w:tr w:rsidR="009E4F9C" w:rsidRPr="008A08E3" w:rsidTr="00097FF2">
        <w:trPr>
          <w:trHeight w:val="1125"/>
          <w:jc w:val="center"/>
        </w:trPr>
        <w:tc>
          <w:tcPr>
            <w:tcW w:w="1096"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1 体系总体构架</w:t>
            </w:r>
          </w:p>
        </w:tc>
        <w:tc>
          <w:tcPr>
            <w:tcW w:w="1418"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1.1质量保证理念</w:t>
            </w: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质量目标与定位</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学校发展目标定位是否科学明确；人才培养目标、规格是否符合区域经济和社会发展要求，是否符合学生全面发展要求；质量保证目标与学校发展目标、人才培养目标一致性、达成度。</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1.3/7</w:t>
            </w:r>
          </w:p>
        </w:tc>
      </w:tr>
      <w:tr w:rsidR="009E4F9C" w:rsidRPr="008A08E3" w:rsidTr="00097FF2">
        <w:trPr>
          <w:trHeight w:val="741"/>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质量保证规划</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质量保证体系建设规划是否科学明晰、符合实际且具有可操作性；实际执行效果是否明显。</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1.3/7</w:t>
            </w:r>
          </w:p>
        </w:tc>
      </w:tr>
      <w:tr w:rsidR="009E4F9C" w:rsidRPr="008A08E3" w:rsidTr="00097FF2">
        <w:trPr>
          <w:trHeight w:val="807"/>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质量文化建设</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师生质量意识，对学校质量理念的认同度；质量保证全员参与程度；质量文化氛围；持续改进质量的制度设计是否科学有效，是否实现持续改进。</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2.2/8</w:t>
            </w:r>
          </w:p>
        </w:tc>
      </w:tr>
      <w:tr w:rsidR="009E4F9C" w:rsidRPr="008A08E3" w:rsidTr="00097FF2">
        <w:trPr>
          <w:trHeight w:val="745"/>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1.2组织构架</w:t>
            </w: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质量保证机构与分工</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学校、院系各层面质量保证机构、岗位设置是否科学合理，分工</w:t>
            </w:r>
            <w:r w:rsidRPr="008A08E3">
              <w:rPr>
                <w:rFonts w:ascii="仿宋_GB2312" w:eastAsia="仿宋_GB2312" w:hint="eastAsia"/>
                <w:color w:val="000000"/>
                <w:szCs w:val="21"/>
              </w:rPr>
              <w:lastRenderedPageBreak/>
              <w:t>与职责权限是否明确。</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lastRenderedPageBreak/>
              <w:t>8</w:t>
            </w:r>
          </w:p>
        </w:tc>
      </w:tr>
      <w:tr w:rsidR="009E4F9C" w:rsidRPr="008A08E3" w:rsidTr="00097FF2">
        <w:trPr>
          <w:trHeight w:val="1094"/>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质量保证队伍</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质量保证队伍建设是否符合质量保证体系建设规划要求；人员配备是否符合岗位职责要求；对质量保证机构、人员是否有考核标准与考核制度；考核机制是否严格规范；能否实现持续改进。</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8.2/8.6</w:t>
            </w:r>
          </w:p>
        </w:tc>
      </w:tr>
      <w:tr w:rsidR="009E4F9C" w:rsidRPr="008A08E3" w:rsidTr="00097FF2">
        <w:trPr>
          <w:trHeight w:val="867"/>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1.3制度构架</w:t>
            </w: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质量保证制度</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学校、院系、专业、课程、教师、学生层面的质量保证制度是否具有系统性、完整性与可操作性。</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8.1</w:t>
            </w:r>
          </w:p>
        </w:tc>
      </w:tr>
      <w:tr w:rsidR="009E4F9C" w:rsidRPr="008A08E3" w:rsidTr="00097FF2">
        <w:trPr>
          <w:trHeight w:val="1371"/>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执行与改进</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质量保证制度落实情况与改进措施是否具体务实；质量保证制度是否不断改进和完善；是否定期发布质量年度报告，质量年度报告结构是否规范、数据是否准确；院（系）、专业自我诊改是否已成常态。</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8.7</w:t>
            </w:r>
          </w:p>
        </w:tc>
      </w:tr>
      <w:tr w:rsidR="009E4F9C" w:rsidRPr="008A08E3" w:rsidTr="00097FF2">
        <w:trPr>
          <w:trHeight w:val="1449"/>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1.4信息系统</w:t>
            </w: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信息采集与管理</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是否重视高职院校人才培养工作状态数据采集与管理平台建设；人财物是否有保障，管理是否到位，运行是否良好；是否建立信息采集与平台管理工作制度，数据采集是否实时、准确、完整。</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3.4/8.1</w:t>
            </w:r>
          </w:p>
        </w:tc>
      </w:tr>
      <w:tr w:rsidR="009E4F9C" w:rsidRPr="008A08E3" w:rsidTr="00097FF2">
        <w:trPr>
          <w:trHeight w:val="685"/>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信息应用</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是否运用平台进行日常管理和教学质量过程监控，各级用户是否定期开展数据分析，形成常态化的信息反馈诊断分析与改进机制。</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3.4</w:t>
            </w:r>
          </w:p>
        </w:tc>
      </w:tr>
      <w:tr w:rsidR="009E4F9C" w:rsidRPr="008A08E3" w:rsidTr="00097FF2">
        <w:trPr>
          <w:trHeight w:val="710"/>
          <w:jc w:val="center"/>
        </w:trPr>
        <w:tc>
          <w:tcPr>
            <w:tcW w:w="1096"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2 专业质量保证</w:t>
            </w:r>
          </w:p>
        </w:tc>
        <w:tc>
          <w:tcPr>
            <w:tcW w:w="1418"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2.1专业建设规划</w:t>
            </w: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规划制定与实施</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专业建设规划是否符合学校发展实际，是否可行；规划实施情况如何，专业</w:t>
            </w:r>
            <w:r>
              <w:rPr>
                <w:rFonts w:ascii="仿宋_GB2312" w:eastAsia="仿宋_GB2312" w:hint="eastAsia"/>
                <w:color w:val="000000"/>
                <w:szCs w:val="21"/>
              </w:rPr>
              <w:t>结</w:t>
            </w:r>
            <w:r w:rsidRPr="008A08E3">
              <w:rPr>
                <w:rFonts w:ascii="仿宋_GB2312" w:eastAsia="仿宋_GB2312" w:hint="eastAsia"/>
                <w:color w:val="000000"/>
                <w:szCs w:val="21"/>
              </w:rPr>
              <w:t>构是否不断优化。</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1.3/7.1-7.6/9.2</w:t>
            </w:r>
          </w:p>
        </w:tc>
      </w:tr>
      <w:tr w:rsidR="009E4F9C" w:rsidRPr="008A08E3" w:rsidTr="00097FF2">
        <w:trPr>
          <w:trHeight w:val="766"/>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目标与标准</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有无明确的专业建设目标和标准；专业人才培养方案是否规范、科学、先进并不断优化。</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7.1/7.3/7.4</w:t>
            </w:r>
          </w:p>
        </w:tc>
      </w:tr>
      <w:tr w:rsidR="009E4F9C" w:rsidRPr="008A08E3" w:rsidTr="00097FF2">
        <w:trPr>
          <w:trHeight w:val="727"/>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条件保障</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新增专业设置程序是否规范；专业建设条件（经费、师资、实验实训条件）是否有明确的保障措施。</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3.4/4/5.1/5.2</w:t>
            </w:r>
          </w:p>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6/7.4/7.5</w:t>
            </w:r>
          </w:p>
        </w:tc>
      </w:tr>
      <w:tr w:rsidR="009E4F9C" w:rsidRPr="008A08E3" w:rsidTr="00097FF2">
        <w:trPr>
          <w:trHeight w:val="1098"/>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val="restart"/>
            <w:shd w:val="clear" w:color="auto" w:fill="auto"/>
            <w:vAlign w:val="center"/>
          </w:tcPr>
          <w:p w:rsidR="009E4F9C" w:rsidRPr="008A08E3" w:rsidRDefault="009E4F9C" w:rsidP="00097FF2">
            <w:pPr>
              <w:rPr>
                <w:rFonts w:ascii="仿宋_GB2312" w:eastAsia="仿宋_GB2312" w:hint="eastAsia"/>
                <w:color w:val="000000"/>
                <w:szCs w:val="21"/>
                <w:highlight w:val="yellow"/>
              </w:rPr>
            </w:pPr>
            <w:r w:rsidRPr="008A08E3">
              <w:rPr>
                <w:rFonts w:ascii="仿宋_GB2312" w:eastAsia="仿宋_GB2312" w:hint="eastAsia"/>
                <w:color w:val="000000"/>
                <w:szCs w:val="21"/>
              </w:rPr>
              <w:t>2.2专业诊改</w:t>
            </w: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诊改制度与运行</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学校内部是否建立常态化的专业诊改机制；是否能够促成校内专业设置随产业发展动态调整。</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3.4/8.1/8.7/9.1/9.2</w:t>
            </w:r>
          </w:p>
        </w:tc>
      </w:tr>
      <w:tr w:rsidR="009E4F9C" w:rsidRPr="008A08E3" w:rsidTr="00097FF2">
        <w:trPr>
          <w:trHeight w:val="1140"/>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诊改效果</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诊改成效如何，人才培养质量是否不断提高；校企融合程度、专业服务社会能力是否不断提升；品牌（特色/重点）专业（群）</w:t>
            </w:r>
            <w:r w:rsidRPr="008A08E3">
              <w:rPr>
                <w:rFonts w:ascii="仿宋_GB2312" w:eastAsia="仿宋_GB2312" w:hint="eastAsia"/>
                <w:color w:val="000000"/>
                <w:szCs w:val="21"/>
              </w:rPr>
              <w:lastRenderedPageBreak/>
              <w:t>建设成效、辐射影响力是否不断增强。</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smartTag w:uri="urn:schemas-microsoft-com:office:smarttags" w:element="chsdate">
              <w:smartTagPr>
                <w:attr w:name="Year" w:val="2004"/>
                <w:attr w:name="Month" w:val="5"/>
                <w:attr w:name="Day" w:val="6"/>
                <w:attr w:name="IsLunarDate" w:val="False"/>
                <w:attr w:name="IsROCDate" w:val="False"/>
              </w:smartTagPr>
              <w:r w:rsidRPr="008A08E3">
                <w:rPr>
                  <w:rFonts w:ascii="仿宋_GB2312" w:eastAsia="仿宋_GB2312" w:hint="eastAsia"/>
                  <w:color w:val="000000"/>
                  <w:szCs w:val="21"/>
                </w:rPr>
                <w:lastRenderedPageBreak/>
                <w:t>4/5/6</w:t>
              </w:r>
            </w:smartTag>
            <w:r w:rsidRPr="008A08E3">
              <w:rPr>
                <w:rFonts w:ascii="仿宋_GB2312" w:eastAsia="仿宋_GB2312" w:hint="eastAsia"/>
                <w:color w:val="000000"/>
                <w:szCs w:val="21"/>
              </w:rPr>
              <w:t>/7/9</w:t>
            </w:r>
          </w:p>
        </w:tc>
      </w:tr>
      <w:tr w:rsidR="009E4F9C" w:rsidRPr="008A08E3" w:rsidTr="00097FF2">
        <w:trPr>
          <w:trHeight w:val="770"/>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外部诊断（评估）结论应用</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是否积极参加外部专业诊断（或评估、认证）；外部诊断（评估）结论是否得到有效应用，对学校自诊自改是否起到良好促进作用。</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smartTag w:uri="urn:schemas-microsoft-com:office:smarttags" w:element="chsdate">
              <w:smartTagPr>
                <w:attr w:name="Year" w:val="2004"/>
                <w:attr w:name="Month" w:val="5"/>
                <w:attr w:name="Day" w:val="6"/>
                <w:attr w:name="IsLunarDate" w:val="False"/>
                <w:attr w:name="IsROCDate" w:val="False"/>
              </w:smartTagPr>
              <w:r w:rsidRPr="008A08E3">
                <w:rPr>
                  <w:rFonts w:ascii="仿宋_GB2312" w:eastAsia="仿宋_GB2312" w:hint="eastAsia"/>
                  <w:color w:val="000000"/>
                  <w:szCs w:val="21"/>
                </w:rPr>
                <w:t>4/5/6</w:t>
              </w:r>
            </w:smartTag>
            <w:r w:rsidRPr="008A08E3">
              <w:rPr>
                <w:rFonts w:ascii="仿宋_GB2312" w:eastAsia="仿宋_GB2312" w:hint="eastAsia"/>
                <w:color w:val="000000"/>
                <w:szCs w:val="21"/>
              </w:rPr>
              <w:t>/7/9</w:t>
            </w:r>
          </w:p>
        </w:tc>
      </w:tr>
      <w:tr w:rsidR="009E4F9C" w:rsidRPr="008A08E3" w:rsidTr="00097FF2">
        <w:trPr>
          <w:trHeight w:val="566"/>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2.3课程质量保证</w:t>
            </w: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课程建设规划</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课程建设规划是否科学合理；是否具有可行性与可操作性。</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7.2/7.5</w:t>
            </w:r>
          </w:p>
        </w:tc>
      </w:tr>
      <w:tr w:rsidR="009E4F9C" w:rsidRPr="008A08E3" w:rsidTr="00097FF2">
        <w:trPr>
          <w:trHeight w:val="856"/>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目标与标准</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课程建设规划目标达成度；课程标准是否具备科学性、先进性、规范性与完备性。</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7.2/7.3</w:t>
            </w:r>
          </w:p>
        </w:tc>
      </w:tr>
      <w:tr w:rsidR="009E4F9C" w:rsidRPr="008A08E3" w:rsidTr="00097FF2">
        <w:trPr>
          <w:trHeight w:val="1220"/>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诊改制度实施与效果</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校内是否开展对课程建设水平和教学质量的诊改，形成常态化的课程质量保证机制；是否对提高课程建设水平和教学质量产生明显的推进作用。</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3.4/7.2/8.1/8.2</w:t>
            </w:r>
          </w:p>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8.5/8.6/8.7</w:t>
            </w:r>
          </w:p>
        </w:tc>
      </w:tr>
      <w:tr w:rsidR="009E4F9C" w:rsidRPr="008A08E3" w:rsidTr="00097FF2">
        <w:trPr>
          <w:trHeight w:val="938"/>
          <w:jc w:val="center"/>
        </w:trPr>
        <w:tc>
          <w:tcPr>
            <w:tcW w:w="1096"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3 师资质量保证</w:t>
            </w:r>
          </w:p>
        </w:tc>
        <w:tc>
          <w:tcPr>
            <w:tcW w:w="1418"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3.1师资队伍建设规划</w:t>
            </w: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规划制定</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学校、院系、专业等层面师资队伍建设规划的科学性、一致性和可行性；规划目标达成度。</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6.1/6.2/6.3/6.4</w:t>
            </w:r>
          </w:p>
        </w:tc>
      </w:tr>
      <w:tr w:rsidR="009E4F9C" w:rsidRPr="008A08E3" w:rsidTr="00097FF2">
        <w:trPr>
          <w:trHeight w:val="748"/>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实施保障</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是否能为师资建设规划目标的实现提供必需的外部环境、组织管理、资源支撑、经费等保障。</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5.2/7.1/7.2/8.1/</w:t>
            </w:r>
          </w:p>
        </w:tc>
      </w:tr>
      <w:tr w:rsidR="009E4F9C" w:rsidRPr="008A08E3" w:rsidTr="00097FF2">
        <w:trPr>
          <w:trHeight w:val="813"/>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3.2师资建设诊改工作</w:t>
            </w: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诊改制度</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是否制定专兼职教师、专业带头人与骨干教师聘用资格标准；是否开展对师资队伍建设成效的诊改，形成常态化的师资质量保证机制。</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6.1/6.2/6.3/6.4/7.2</w:t>
            </w:r>
          </w:p>
        </w:tc>
      </w:tr>
      <w:tr w:rsidR="009E4F9C" w:rsidRPr="008A08E3" w:rsidTr="00097FF2">
        <w:trPr>
          <w:trHeight w:val="1134"/>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实施效果</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教师质量意识是否得到提升；教学改革主动性是否得到提高；师资队伍数量、结构、水平、稳定性、社会服务能力等是否得到持续改善；学生满意度是否得到持续提升。</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6.1/6.2/6.3/6.4/8.7</w:t>
            </w:r>
          </w:p>
        </w:tc>
      </w:tr>
      <w:tr w:rsidR="009E4F9C" w:rsidRPr="008A08E3" w:rsidTr="00097FF2">
        <w:trPr>
          <w:trHeight w:val="1122"/>
          <w:jc w:val="center"/>
        </w:trPr>
        <w:tc>
          <w:tcPr>
            <w:tcW w:w="1096"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4 学生全面发展保证</w:t>
            </w:r>
          </w:p>
        </w:tc>
        <w:tc>
          <w:tcPr>
            <w:tcW w:w="1418"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4.1育人体系</w:t>
            </w: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育人规划</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是否制定学生综合素质标准；学生素质教育方案制定是否科学，培养目标定位是否准确；是否因材施教，注重分类培养与分层教学；是否实施全员全过程全方位育人，加强创意、创新、创业教育。</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5.2/8.3/8.4</w:t>
            </w:r>
          </w:p>
        </w:tc>
      </w:tr>
      <w:tr w:rsidR="009E4F9C" w:rsidRPr="008A08E3" w:rsidTr="00097FF2">
        <w:trPr>
          <w:trHeight w:val="563"/>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诊改制度</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是否实施对育人部门工作及效果的诊改。</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8.1</w:t>
            </w:r>
          </w:p>
        </w:tc>
      </w:tr>
      <w:tr w:rsidR="009E4F9C" w:rsidRPr="008A08E3" w:rsidTr="00097FF2">
        <w:trPr>
          <w:trHeight w:val="923"/>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实施与效果</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育人工作是否已形成常态化诊改机制；育人目标达成度；学生自主学习能力、主动学习积极性、职业能力和创新创业能力是否得到提高。</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2.2/3/7.2/9.2</w:t>
            </w:r>
          </w:p>
        </w:tc>
      </w:tr>
      <w:tr w:rsidR="009E4F9C" w:rsidRPr="008A08E3" w:rsidTr="00097FF2">
        <w:trPr>
          <w:trHeight w:val="1058"/>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4.2成长环境</w:t>
            </w: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安全与生活保障</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是否实施对服务部门服务质量的诊改，并形成常态化安全与生活质量保证机制；学校安全设施是否不断完善；学生生活环境是否不断优化；学生诉求回应速度、学生满意度是否持续提高；意外事故率是否不断降低。</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p>
        </w:tc>
      </w:tr>
      <w:tr w:rsidR="009E4F9C" w:rsidRPr="008A08E3" w:rsidTr="00097FF2">
        <w:trPr>
          <w:trHeight w:val="1414"/>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特殊学生群体服务与资助</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建立家庭困难学生、残障学生、少数民族学生等特殊学生生活保障管理运行机制情况；建立学生心理健康教育活动体系与运行管理机制情况；能否为特殊学生群体提供必要的设施、人员、资金、文化等保障。</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5.2/8.8</w:t>
            </w:r>
          </w:p>
        </w:tc>
      </w:tr>
      <w:tr w:rsidR="009E4F9C" w:rsidRPr="008A08E3" w:rsidTr="00097FF2">
        <w:trPr>
          <w:trHeight w:val="840"/>
          <w:jc w:val="center"/>
        </w:trPr>
        <w:tc>
          <w:tcPr>
            <w:tcW w:w="1096"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5 体系运行效果</w:t>
            </w:r>
          </w:p>
        </w:tc>
        <w:tc>
          <w:tcPr>
            <w:tcW w:w="1418"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5.1外部环境改进</w:t>
            </w:r>
          </w:p>
        </w:tc>
        <w:tc>
          <w:tcPr>
            <w:tcW w:w="2397" w:type="dxa"/>
            <w:tcBorders>
              <w:bottom w:val="single" w:sz="4" w:space="0" w:color="auto"/>
            </w:tcBorders>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政策环境</w:t>
            </w:r>
          </w:p>
        </w:tc>
        <w:tc>
          <w:tcPr>
            <w:tcW w:w="6035" w:type="dxa"/>
            <w:tcBorders>
              <w:bottom w:val="single" w:sz="4" w:space="0" w:color="auto"/>
            </w:tcBorders>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能否促进社会资源引入、共享渠道的拓展；政策环境是否利于学校的质量保证体系和人才培养质量持续改进与完善。</w:t>
            </w:r>
          </w:p>
        </w:tc>
        <w:tc>
          <w:tcPr>
            <w:tcW w:w="3268" w:type="dxa"/>
            <w:tcBorders>
              <w:bottom w:val="single" w:sz="4" w:space="0" w:color="auto"/>
            </w:tcBorders>
            <w:shd w:val="clear" w:color="auto" w:fill="auto"/>
            <w:vAlign w:val="center"/>
          </w:tcPr>
          <w:p w:rsidR="009E4F9C" w:rsidRPr="008A08E3" w:rsidRDefault="009E4F9C" w:rsidP="00097FF2">
            <w:pPr>
              <w:ind w:left="420"/>
              <w:jc w:val="left"/>
              <w:rPr>
                <w:rFonts w:ascii="仿宋_GB2312" w:eastAsia="仿宋_GB2312" w:hint="eastAsia"/>
                <w:color w:val="000000"/>
                <w:szCs w:val="21"/>
              </w:rPr>
            </w:pPr>
          </w:p>
        </w:tc>
      </w:tr>
      <w:tr w:rsidR="009E4F9C" w:rsidRPr="008A08E3" w:rsidTr="00097FF2">
        <w:trPr>
          <w:trHeight w:val="836"/>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tcBorders>
              <w:bottom w:val="single" w:sz="4" w:space="0" w:color="auto"/>
            </w:tcBorders>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资源环境</w:t>
            </w:r>
          </w:p>
        </w:tc>
        <w:tc>
          <w:tcPr>
            <w:tcW w:w="6035" w:type="dxa"/>
            <w:tcBorders>
              <w:bottom w:val="single" w:sz="4" w:space="0" w:color="auto"/>
            </w:tcBorders>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是否能够促进校内办学资源的不断优化；学校资源环境能否促进质量保证体系和人才培养质量持续改进与完善，改善学校的办学条件。</w:t>
            </w:r>
          </w:p>
        </w:tc>
        <w:tc>
          <w:tcPr>
            <w:tcW w:w="3268" w:type="dxa"/>
            <w:tcBorders>
              <w:bottom w:val="single" w:sz="4" w:space="0" w:color="auto"/>
            </w:tcBorders>
            <w:shd w:val="clear" w:color="auto" w:fill="auto"/>
            <w:vAlign w:val="center"/>
          </w:tcPr>
          <w:p w:rsidR="009E4F9C" w:rsidRPr="008A08E3" w:rsidRDefault="009E4F9C" w:rsidP="00097FF2">
            <w:pPr>
              <w:ind w:left="420"/>
              <w:jc w:val="left"/>
              <w:rPr>
                <w:rFonts w:ascii="仿宋_GB2312" w:eastAsia="仿宋_GB2312" w:hint="eastAsia"/>
                <w:color w:val="000000"/>
                <w:szCs w:val="21"/>
              </w:rPr>
            </w:pPr>
          </w:p>
        </w:tc>
      </w:tr>
      <w:tr w:rsidR="009E4F9C" w:rsidRPr="008A08E3" w:rsidTr="00097FF2">
        <w:trPr>
          <w:trHeight w:val="835"/>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tcBorders>
              <w:bottom w:val="single" w:sz="4" w:space="0" w:color="auto"/>
            </w:tcBorders>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tcBorders>
              <w:bottom w:val="single" w:sz="4" w:space="0" w:color="auto"/>
            </w:tcBorders>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合作发展环境</w:t>
            </w:r>
          </w:p>
        </w:tc>
        <w:tc>
          <w:tcPr>
            <w:tcW w:w="6035" w:type="dxa"/>
            <w:tcBorders>
              <w:bottom w:val="single" w:sz="4" w:space="0" w:color="auto"/>
            </w:tcBorders>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学校自主诊改机制是否有利于政校合作、校企合作、校校合作的不断优化；合作发展的成效与作用是否不断呈现。</w:t>
            </w:r>
          </w:p>
        </w:tc>
        <w:tc>
          <w:tcPr>
            <w:tcW w:w="3268" w:type="dxa"/>
            <w:tcBorders>
              <w:bottom w:val="single" w:sz="4" w:space="0" w:color="auto"/>
            </w:tcBorders>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7.5/9.3</w:t>
            </w:r>
          </w:p>
        </w:tc>
      </w:tr>
      <w:tr w:rsidR="009E4F9C" w:rsidRPr="008A08E3" w:rsidTr="00097FF2">
        <w:trPr>
          <w:trHeight w:val="1413"/>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5.2质量事故管控</w:t>
            </w:r>
          </w:p>
        </w:tc>
        <w:tc>
          <w:tcPr>
            <w:tcW w:w="2397" w:type="dxa"/>
            <w:tcBorders>
              <w:bottom w:val="single" w:sz="4" w:space="0" w:color="auto"/>
            </w:tcBorders>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管控制度</w:t>
            </w:r>
          </w:p>
        </w:tc>
        <w:tc>
          <w:tcPr>
            <w:tcW w:w="6035" w:type="dxa"/>
            <w:tcBorders>
              <w:bottom w:val="single" w:sz="4" w:space="0" w:color="auto"/>
            </w:tcBorders>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是否建立质量事故管控反馈机制，制定质量事故分类、分等的认定管理办法，对质量事故处理及时有效；是否建立学校、院系两级质量事故投诉受理机构，制定质量事故投诉、受理、反馈制度；是否定期开展质量事故自查自纠，形成质量事故管控常态化管理反馈机制。</w:t>
            </w:r>
          </w:p>
        </w:tc>
        <w:tc>
          <w:tcPr>
            <w:tcW w:w="3268" w:type="dxa"/>
            <w:tcBorders>
              <w:bottom w:val="single" w:sz="4" w:space="0" w:color="auto"/>
            </w:tcBorders>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t>8.1</w:t>
            </w:r>
          </w:p>
        </w:tc>
      </w:tr>
      <w:tr w:rsidR="009E4F9C" w:rsidRPr="008A08E3" w:rsidTr="00097FF2">
        <w:trPr>
          <w:trHeight w:val="838"/>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tcBorders>
              <w:bottom w:val="single" w:sz="4" w:space="0" w:color="auto"/>
            </w:tcBorders>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发生率及影响</w:t>
            </w:r>
          </w:p>
        </w:tc>
        <w:tc>
          <w:tcPr>
            <w:tcW w:w="6035" w:type="dxa"/>
            <w:tcBorders>
              <w:bottom w:val="single" w:sz="4" w:space="0" w:color="auto"/>
            </w:tcBorders>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学校质量事故的发生率、影响程度；处理安全事故、群体性事件的速度与能力；学校质量事故与投诉发生率是否逐年减少。</w:t>
            </w:r>
          </w:p>
        </w:tc>
        <w:tc>
          <w:tcPr>
            <w:tcW w:w="3268" w:type="dxa"/>
            <w:tcBorders>
              <w:bottom w:val="single" w:sz="4" w:space="0" w:color="auto"/>
            </w:tcBorders>
            <w:shd w:val="clear" w:color="auto" w:fill="auto"/>
            <w:vAlign w:val="center"/>
          </w:tcPr>
          <w:p w:rsidR="009E4F9C" w:rsidRPr="008A08E3" w:rsidRDefault="009E4F9C" w:rsidP="00097FF2">
            <w:pPr>
              <w:ind w:left="420"/>
              <w:jc w:val="left"/>
              <w:rPr>
                <w:rFonts w:ascii="仿宋_GB2312" w:eastAsia="仿宋_GB2312" w:hint="eastAsia"/>
                <w:color w:val="000000"/>
                <w:szCs w:val="21"/>
              </w:rPr>
            </w:pPr>
          </w:p>
        </w:tc>
      </w:tr>
      <w:tr w:rsidR="009E4F9C" w:rsidRPr="008A08E3" w:rsidTr="00097FF2">
        <w:trPr>
          <w:trHeight w:val="270"/>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tcBorders>
              <w:bottom w:val="single" w:sz="4" w:space="0" w:color="auto"/>
            </w:tcBorders>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tcBorders>
              <w:bottom w:val="single" w:sz="4" w:space="0" w:color="auto"/>
            </w:tcBorders>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预警机制</w:t>
            </w:r>
          </w:p>
        </w:tc>
        <w:tc>
          <w:tcPr>
            <w:tcW w:w="6035" w:type="dxa"/>
            <w:tcBorders>
              <w:bottom w:val="single" w:sz="4" w:space="0" w:color="auto"/>
            </w:tcBorders>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是否建立过程信息监测分析机制与质量事故预警制度；</w:t>
            </w:r>
          </w:p>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lastRenderedPageBreak/>
              <w:t>是否有突发性安全事故、群体性事件应对工作预案；</w:t>
            </w:r>
          </w:p>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是否有近三年质量事故分析报告及其反馈处理效果报告；</w:t>
            </w:r>
          </w:p>
        </w:tc>
        <w:tc>
          <w:tcPr>
            <w:tcW w:w="3268" w:type="dxa"/>
            <w:tcBorders>
              <w:bottom w:val="single" w:sz="4" w:space="0" w:color="auto"/>
            </w:tcBorders>
            <w:shd w:val="clear" w:color="auto" w:fill="auto"/>
            <w:vAlign w:val="center"/>
          </w:tcPr>
          <w:p w:rsidR="009E4F9C" w:rsidRPr="008A08E3" w:rsidRDefault="009E4F9C" w:rsidP="00097FF2">
            <w:pPr>
              <w:ind w:left="420"/>
              <w:jc w:val="left"/>
              <w:rPr>
                <w:rFonts w:ascii="仿宋_GB2312" w:eastAsia="仿宋_GB2312" w:hint="eastAsia"/>
                <w:color w:val="000000"/>
                <w:szCs w:val="21"/>
              </w:rPr>
            </w:pPr>
            <w:r w:rsidRPr="008A08E3">
              <w:rPr>
                <w:rFonts w:ascii="仿宋_GB2312" w:eastAsia="仿宋_GB2312" w:hint="eastAsia"/>
                <w:color w:val="000000"/>
                <w:szCs w:val="21"/>
              </w:rPr>
              <w:lastRenderedPageBreak/>
              <w:t>8.1</w:t>
            </w:r>
          </w:p>
        </w:tc>
      </w:tr>
      <w:tr w:rsidR="009E4F9C" w:rsidRPr="008A08E3" w:rsidTr="00097FF2">
        <w:trPr>
          <w:trHeight w:val="892"/>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val="restart"/>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5.3质量保证效果</w:t>
            </w: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规划体系建设及效果</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各项规划是否完备、体系是否科学，实施是否顺利，目标达成度如何。</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p>
        </w:tc>
      </w:tr>
      <w:tr w:rsidR="009E4F9C" w:rsidRPr="008A08E3" w:rsidTr="00097FF2">
        <w:trPr>
          <w:trHeight w:val="847"/>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tcBorders>
              <w:bottom w:val="single" w:sz="4" w:space="0" w:color="auto"/>
            </w:tcBorders>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标准体系建设及效果</w:t>
            </w:r>
          </w:p>
        </w:tc>
        <w:tc>
          <w:tcPr>
            <w:tcW w:w="6035" w:type="dxa"/>
            <w:tcBorders>
              <w:bottom w:val="single" w:sz="4" w:space="0" w:color="auto"/>
            </w:tcBorders>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专业、课程、师资、学生发展质量标准是否完备、先进、成体系；能否在诊改过程中不断调整优化；社会认可度如何。</w:t>
            </w:r>
          </w:p>
        </w:tc>
        <w:tc>
          <w:tcPr>
            <w:tcW w:w="3268" w:type="dxa"/>
            <w:tcBorders>
              <w:bottom w:val="single" w:sz="4" w:space="0" w:color="auto"/>
            </w:tcBorders>
            <w:shd w:val="clear" w:color="auto" w:fill="auto"/>
            <w:vAlign w:val="center"/>
          </w:tcPr>
          <w:p w:rsidR="009E4F9C" w:rsidRPr="008A08E3" w:rsidRDefault="009E4F9C" w:rsidP="00097FF2">
            <w:pPr>
              <w:ind w:left="420"/>
              <w:jc w:val="left"/>
              <w:rPr>
                <w:rFonts w:ascii="仿宋_GB2312" w:eastAsia="仿宋_GB2312" w:hint="eastAsia"/>
                <w:color w:val="000000"/>
                <w:szCs w:val="21"/>
              </w:rPr>
            </w:pPr>
          </w:p>
        </w:tc>
      </w:tr>
      <w:tr w:rsidR="009E4F9C" w:rsidRPr="008A08E3" w:rsidTr="00097FF2">
        <w:trPr>
          <w:trHeight w:val="886"/>
          <w:jc w:val="center"/>
        </w:trPr>
        <w:tc>
          <w:tcPr>
            <w:tcW w:w="1096"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vMerge/>
            <w:shd w:val="clear" w:color="auto" w:fill="auto"/>
            <w:vAlign w:val="center"/>
          </w:tcPr>
          <w:p w:rsidR="009E4F9C" w:rsidRPr="008A08E3" w:rsidRDefault="009E4F9C" w:rsidP="00097FF2">
            <w:pPr>
              <w:rPr>
                <w:rFonts w:ascii="仿宋_GB2312" w:eastAsia="仿宋_GB2312" w:hint="eastAsia"/>
                <w:color w:val="000000"/>
                <w:szCs w:val="21"/>
              </w:rPr>
            </w:pPr>
          </w:p>
        </w:tc>
        <w:tc>
          <w:tcPr>
            <w:tcW w:w="2397" w:type="dxa"/>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诊改机制建设及效果</w:t>
            </w:r>
          </w:p>
        </w:tc>
        <w:tc>
          <w:tcPr>
            <w:tcW w:w="6035" w:type="dxa"/>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内部质量保证体系是否日趋完备；持续改进的机制是否呈常态化并步入良性循环，人才培养质量是否得到持续提升。</w:t>
            </w:r>
          </w:p>
        </w:tc>
        <w:tc>
          <w:tcPr>
            <w:tcW w:w="3268" w:type="dxa"/>
            <w:shd w:val="clear" w:color="auto" w:fill="auto"/>
            <w:vAlign w:val="center"/>
          </w:tcPr>
          <w:p w:rsidR="009E4F9C" w:rsidRPr="008A08E3" w:rsidRDefault="009E4F9C" w:rsidP="00097FF2">
            <w:pPr>
              <w:ind w:left="420"/>
              <w:jc w:val="left"/>
              <w:rPr>
                <w:rFonts w:ascii="仿宋_GB2312" w:eastAsia="仿宋_GB2312" w:hint="eastAsia"/>
                <w:color w:val="000000"/>
                <w:szCs w:val="21"/>
              </w:rPr>
            </w:pPr>
          </w:p>
        </w:tc>
      </w:tr>
      <w:tr w:rsidR="009E4F9C" w:rsidRPr="008A08E3" w:rsidTr="00097FF2">
        <w:trPr>
          <w:trHeight w:val="787"/>
          <w:jc w:val="center"/>
        </w:trPr>
        <w:tc>
          <w:tcPr>
            <w:tcW w:w="1096" w:type="dxa"/>
            <w:vMerge/>
            <w:tcBorders>
              <w:bottom w:val="single" w:sz="4" w:space="0" w:color="auto"/>
            </w:tcBorders>
            <w:shd w:val="clear" w:color="auto" w:fill="auto"/>
            <w:vAlign w:val="center"/>
          </w:tcPr>
          <w:p w:rsidR="009E4F9C" w:rsidRPr="008A08E3" w:rsidRDefault="009E4F9C" w:rsidP="00097FF2">
            <w:pPr>
              <w:rPr>
                <w:rFonts w:ascii="仿宋_GB2312" w:eastAsia="仿宋_GB2312" w:hint="eastAsia"/>
                <w:color w:val="000000"/>
                <w:szCs w:val="21"/>
              </w:rPr>
            </w:pPr>
          </w:p>
        </w:tc>
        <w:tc>
          <w:tcPr>
            <w:tcW w:w="1418" w:type="dxa"/>
            <w:tcBorders>
              <w:bottom w:val="single" w:sz="4" w:space="0" w:color="auto"/>
            </w:tcBorders>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5.4体系特色</w:t>
            </w:r>
          </w:p>
        </w:tc>
        <w:tc>
          <w:tcPr>
            <w:tcW w:w="2397" w:type="dxa"/>
            <w:tcBorders>
              <w:bottom w:val="single" w:sz="4" w:space="0" w:color="auto"/>
            </w:tcBorders>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学校质量保证体系特色</w:t>
            </w:r>
          </w:p>
        </w:tc>
        <w:tc>
          <w:tcPr>
            <w:tcW w:w="6035" w:type="dxa"/>
            <w:tcBorders>
              <w:bottom w:val="single" w:sz="4" w:space="0" w:color="auto"/>
            </w:tcBorders>
            <w:shd w:val="clear" w:color="auto" w:fill="auto"/>
            <w:vAlign w:val="center"/>
          </w:tcPr>
          <w:p w:rsidR="009E4F9C" w:rsidRPr="008A08E3" w:rsidRDefault="009E4F9C" w:rsidP="00097FF2">
            <w:pPr>
              <w:rPr>
                <w:rFonts w:ascii="仿宋_GB2312" w:eastAsia="仿宋_GB2312" w:hint="eastAsia"/>
                <w:color w:val="000000"/>
                <w:szCs w:val="21"/>
              </w:rPr>
            </w:pPr>
            <w:r w:rsidRPr="008A08E3">
              <w:rPr>
                <w:rFonts w:ascii="仿宋_GB2312" w:eastAsia="仿宋_GB2312" w:hint="eastAsia"/>
                <w:color w:val="000000"/>
                <w:szCs w:val="21"/>
              </w:rPr>
              <w:t>学校自身质量保证体系能否形成特色，应用效果好，并能发挥辐射与影响作用。</w:t>
            </w:r>
          </w:p>
        </w:tc>
        <w:tc>
          <w:tcPr>
            <w:tcW w:w="3268" w:type="dxa"/>
            <w:tcBorders>
              <w:bottom w:val="single" w:sz="4" w:space="0" w:color="auto"/>
            </w:tcBorders>
            <w:shd w:val="clear" w:color="auto" w:fill="auto"/>
            <w:vAlign w:val="center"/>
          </w:tcPr>
          <w:p w:rsidR="009E4F9C" w:rsidRPr="008A08E3" w:rsidRDefault="009E4F9C" w:rsidP="00097FF2">
            <w:pPr>
              <w:ind w:left="420"/>
              <w:jc w:val="left"/>
              <w:rPr>
                <w:rFonts w:ascii="仿宋_GB2312" w:eastAsia="仿宋_GB2312" w:hint="eastAsia"/>
                <w:color w:val="000000"/>
                <w:szCs w:val="21"/>
              </w:rPr>
            </w:pPr>
          </w:p>
        </w:tc>
      </w:tr>
    </w:tbl>
    <w:p w:rsidR="009E4F9C" w:rsidRDefault="009E4F9C" w:rsidP="009E4F9C">
      <w:pPr>
        <w:snapToGrid w:val="0"/>
        <w:spacing w:beforeLines="50"/>
        <w:ind w:firstLineChars="200" w:firstLine="420"/>
        <w:rPr>
          <w:rFonts w:ascii="仿宋_GB2312" w:eastAsia="仿宋_GB2312" w:hint="eastAsia"/>
          <w:color w:val="000000"/>
        </w:rPr>
      </w:pPr>
      <w:r>
        <w:rPr>
          <w:rFonts w:ascii="仿宋_GB2312" w:eastAsia="仿宋_GB2312" w:hint="eastAsia"/>
          <w:color w:val="000000"/>
        </w:rPr>
        <w:t>注</w:t>
      </w:r>
      <w:r w:rsidRPr="006A7FED">
        <w:rPr>
          <w:rFonts w:ascii="仿宋_GB2312" w:eastAsia="仿宋_GB2312" w:hint="eastAsia"/>
          <w:color w:val="000000"/>
        </w:rPr>
        <w:t>：</w:t>
      </w:r>
      <w:r>
        <w:rPr>
          <w:rFonts w:ascii="仿宋_GB2312" w:eastAsia="仿宋_GB2312" w:hint="eastAsia"/>
          <w:color w:val="000000"/>
        </w:rPr>
        <w:t>1</w:t>
      </w:r>
      <w:r w:rsidRPr="00A041C1">
        <w:rPr>
          <w:rFonts w:ascii="仿宋_GB2312" w:eastAsia="仿宋_GB2312" w:hint="eastAsia"/>
          <w:color w:val="000000"/>
        </w:rPr>
        <w:t>．</w:t>
      </w:r>
      <w:r w:rsidRPr="006A7FED">
        <w:rPr>
          <w:rFonts w:ascii="仿宋_GB2312" w:eastAsia="仿宋_GB2312" w:hint="eastAsia"/>
          <w:color w:val="000000"/>
        </w:rPr>
        <w:t>本表设5个诊断项目，15个诊断要素，37个诊断点。</w:t>
      </w:r>
    </w:p>
    <w:p w:rsidR="009E4F9C" w:rsidRPr="006A7FED" w:rsidRDefault="009E4F9C" w:rsidP="009E4F9C">
      <w:pPr>
        <w:snapToGrid w:val="0"/>
        <w:spacing w:beforeLines="50"/>
        <w:ind w:firstLineChars="400" w:firstLine="840"/>
        <w:rPr>
          <w:rFonts w:ascii="仿宋_GB2312" w:eastAsia="仿宋_GB2312"/>
          <w:color w:val="000000"/>
        </w:rPr>
      </w:pPr>
      <w:r>
        <w:rPr>
          <w:rFonts w:ascii="仿宋_GB2312" w:eastAsia="仿宋_GB2312" w:hint="eastAsia"/>
          <w:color w:val="000000"/>
        </w:rPr>
        <w:t>2</w:t>
      </w:r>
      <w:r w:rsidRPr="00A041C1">
        <w:rPr>
          <w:rFonts w:ascii="仿宋_GB2312" w:eastAsia="仿宋_GB2312" w:hint="eastAsia"/>
          <w:color w:val="000000"/>
        </w:rPr>
        <w:t>．</w:t>
      </w:r>
      <w:r w:rsidRPr="006A7FED">
        <w:rPr>
          <w:rFonts w:ascii="仿宋_GB2312" w:eastAsia="仿宋_GB2312" w:hint="eastAsia"/>
          <w:color w:val="000000"/>
        </w:rPr>
        <w:t>“</w:t>
      </w:r>
      <w:r w:rsidRPr="006A7FED">
        <w:rPr>
          <w:rFonts w:ascii="仿宋_GB2312" w:eastAsia="仿宋_GB2312" w:hint="eastAsia"/>
          <w:color w:val="000000"/>
          <w:szCs w:val="21"/>
        </w:rPr>
        <w:t>数据管理平台相应编号”所列的各指标编号，起引导作用，不是规定或标准。</w:t>
      </w:r>
    </w:p>
    <w:p w:rsidR="009E4F9C" w:rsidRPr="00B57FC3" w:rsidRDefault="009E4F9C" w:rsidP="009E4F9C">
      <w:pPr>
        <w:rPr>
          <w:b/>
          <w:color w:val="000000"/>
        </w:rPr>
      </w:pPr>
    </w:p>
    <w:p w:rsidR="009E4F9C" w:rsidRDefault="009E4F9C" w:rsidP="009E4F9C">
      <w:pPr>
        <w:adjustRightInd w:val="0"/>
        <w:snapToGrid w:val="0"/>
        <w:spacing w:line="312" w:lineRule="auto"/>
        <w:rPr>
          <w:rFonts w:ascii="仿宋_GB2312" w:eastAsia="仿宋_GB2312" w:hAnsi="宋体" w:cs="宋体"/>
          <w:color w:val="000000"/>
          <w:kern w:val="0"/>
          <w:sz w:val="30"/>
          <w:szCs w:val="30"/>
        </w:rPr>
        <w:sectPr w:rsidR="009E4F9C" w:rsidSect="0017437D">
          <w:footerReference w:type="even" r:id="rId9"/>
          <w:footerReference w:type="default" r:id="rId10"/>
          <w:pgSz w:w="16838" w:h="11906" w:orient="landscape"/>
          <w:pgMar w:top="1800" w:right="1529" w:bottom="1800" w:left="1440" w:header="851" w:footer="992" w:gutter="0"/>
          <w:cols w:space="425"/>
          <w:docGrid w:type="lines" w:linePitch="312"/>
        </w:sectPr>
      </w:pPr>
    </w:p>
    <w:p w:rsidR="009E4F9C" w:rsidRPr="001C1B83" w:rsidRDefault="009E4F9C" w:rsidP="009E4F9C">
      <w:pPr>
        <w:adjustRightInd w:val="0"/>
        <w:snapToGrid w:val="0"/>
        <w:spacing w:line="440" w:lineRule="exact"/>
        <w:rPr>
          <w:rFonts w:ascii="仿宋_GB2312" w:eastAsia="仿宋_GB2312" w:hint="eastAsia"/>
          <w:sz w:val="28"/>
          <w:szCs w:val="28"/>
        </w:rPr>
      </w:pPr>
      <w:r w:rsidRPr="001C1B83">
        <w:rPr>
          <w:rFonts w:ascii="仿宋_GB2312" w:eastAsia="仿宋_GB2312" w:hint="eastAsia"/>
          <w:sz w:val="28"/>
          <w:szCs w:val="28"/>
        </w:rPr>
        <w:lastRenderedPageBreak/>
        <w:t>附2</w:t>
      </w:r>
    </w:p>
    <w:p w:rsidR="009E4F9C" w:rsidRPr="00140280" w:rsidRDefault="009E4F9C" w:rsidP="009E4F9C">
      <w:pPr>
        <w:adjustRightInd w:val="0"/>
        <w:snapToGrid w:val="0"/>
        <w:spacing w:line="520" w:lineRule="exact"/>
        <w:jc w:val="center"/>
        <w:rPr>
          <w:rFonts w:ascii="黑体" w:eastAsia="黑体" w:hAnsi="黑体" w:hint="eastAsia"/>
          <w:sz w:val="30"/>
          <w:szCs w:val="30"/>
        </w:rPr>
      </w:pPr>
      <w:r w:rsidRPr="00140280">
        <w:rPr>
          <w:rFonts w:ascii="黑体" w:eastAsia="黑体" w:hAnsi="黑体" w:hint="eastAsia"/>
          <w:sz w:val="30"/>
          <w:szCs w:val="30"/>
        </w:rPr>
        <w:t>内部质量保证体系自我诊改报告</w:t>
      </w:r>
    </w:p>
    <w:p w:rsidR="009E4F9C" w:rsidRPr="005B5190" w:rsidRDefault="009E4F9C" w:rsidP="009E4F9C">
      <w:pPr>
        <w:adjustRightInd w:val="0"/>
        <w:snapToGrid w:val="0"/>
        <w:spacing w:line="312" w:lineRule="auto"/>
        <w:ind w:firstLineChars="200" w:firstLine="600"/>
        <w:jc w:val="center"/>
        <w:rPr>
          <w:rFonts w:ascii="仿宋_GB2312" w:eastAsia="仿宋_GB2312" w:hAnsi="仿宋"/>
          <w:bCs/>
          <w:kern w:val="0"/>
          <w:sz w:val="30"/>
          <w:szCs w:val="30"/>
        </w:rPr>
      </w:pPr>
      <w:r w:rsidRPr="005B5190">
        <w:rPr>
          <w:rFonts w:ascii="仿宋_GB2312" w:eastAsia="仿宋_GB2312" w:hAnsi="仿宋" w:hint="eastAsia"/>
          <w:bCs/>
          <w:kern w:val="0"/>
          <w:sz w:val="30"/>
          <w:szCs w:val="30"/>
        </w:rPr>
        <w:t>（参考格式）</w:t>
      </w:r>
    </w:p>
    <w:p w:rsidR="009E4F9C" w:rsidRPr="006C0B45" w:rsidRDefault="009E4F9C" w:rsidP="009E4F9C">
      <w:pPr>
        <w:adjustRightInd w:val="0"/>
        <w:snapToGrid w:val="0"/>
        <w:spacing w:line="520" w:lineRule="exact"/>
        <w:rPr>
          <w:rFonts w:ascii="仿宋_GB2312" w:eastAsia="仿宋_GB2312" w:hAnsi="黑体"/>
          <w:sz w:val="28"/>
          <w:szCs w:val="28"/>
          <w:u w:val="single"/>
        </w:rPr>
      </w:pPr>
      <w:r w:rsidRPr="006C0B45">
        <w:rPr>
          <w:rFonts w:ascii="仿宋_GB2312" w:eastAsia="仿宋_GB2312" w:hAnsi="黑体" w:hint="eastAsia"/>
          <w:sz w:val="28"/>
          <w:szCs w:val="28"/>
        </w:rPr>
        <w:t>学校名称：</w:t>
      </w:r>
      <w:r w:rsidRPr="006C0B45">
        <w:rPr>
          <w:rFonts w:ascii="仿宋_GB2312" w:eastAsia="仿宋_GB2312" w:hAnsi="黑体" w:hint="eastAsia"/>
          <w:sz w:val="28"/>
          <w:szCs w:val="28"/>
          <w:u w:val="single"/>
        </w:rPr>
        <w:t xml:space="preserve">                                </w:t>
      </w:r>
    </w:p>
    <w:p w:rsidR="009E4F9C" w:rsidRPr="006C0B45" w:rsidRDefault="009E4F9C" w:rsidP="009E4F9C">
      <w:pPr>
        <w:adjustRightInd w:val="0"/>
        <w:snapToGrid w:val="0"/>
        <w:spacing w:beforeLines="50" w:line="312" w:lineRule="auto"/>
        <w:jc w:val="left"/>
        <w:rPr>
          <w:rFonts w:ascii="仿宋_GB2312" w:eastAsia="仿宋_GB2312" w:hAnsi="仿宋"/>
          <w:bCs/>
          <w:kern w:val="0"/>
          <w:sz w:val="28"/>
          <w:szCs w:val="28"/>
        </w:rPr>
      </w:pPr>
      <w:r w:rsidRPr="006C0B45">
        <w:rPr>
          <w:rFonts w:ascii="仿宋_GB2312" w:eastAsia="仿宋_GB2312" w:hAnsi="仿宋" w:hint="eastAsia"/>
          <w:bCs/>
          <w:kern w:val="0"/>
          <w:sz w:val="28"/>
          <w:szCs w:val="28"/>
        </w:rPr>
        <w:t>一、自我诊改工作概述（500字以内）</w:t>
      </w:r>
    </w:p>
    <w:p w:rsidR="009E4F9C" w:rsidRPr="006C0B45" w:rsidRDefault="009E4F9C" w:rsidP="009E4F9C">
      <w:pPr>
        <w:adjustRightInd w:val="0"/>
        <w:snapToGrid w:val="0"/>
        <w:spacing w:line="312" w:lineRule="auto"/>
        <w:jc w:val="left"/>
        <w:rPr>
          <w:rFonts w:ascii="仿宋_GB2312" w:eastAsia="仿宋_GB2312" w:hAnsi="仿宋"/>
          <w:bCs/>
          <w:kern w:val="0"/>
          <w:sz w:val="28"/>
          <w:szCs w:val="28"/>
        </w:rPr>
      </w:pPr>
    </w:p>
    <w:p w:rsidR="009E4F9C" w:rsidRPr="006C0B45" w:rsidRDefault="009E4F9C" w:rsidP="009E4F9C">
      <w:pPr>
        <w:adjustRightInd w:val="0"/>
        <w:snapToGrid w:val="0"/>
        <w:spacing w:line="312" w:lineRule="auto"/>
        <w:jc w:val="left"/>
        <w:rPr>
          <w:rFonts w:ascii="仿宋_GB2312" w:eastAsia="仿宋_GB2312" w:hAnsi="仿宋"/>
          <w:bCs/>
          <w:kern w:val="0"/>
          <w:sz w:val="28"/>
          <w:szCs w:val="28"/>
        </w:rPr>
      </w:pPr>
      <w:r w:rsidRPr="006C0B45">
        <w:rPr>
          <w:rFonts w:ascii="仿宋_GB2312" w:eastAsia="仿宋_GB2312" w:hAnsi="仿宋" w:hint="eastAsia"/>
          <w:bCs/>
          <w:kern w:val="0"/>
          <w:sz w:val="28"/>
          <w:szCs w:val="28"/>
        </w:rPr>
        <w:t>二、自我诊断与改进报告表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09"/>
        <w:gridCol w:w="1985"/>
        <w:gridCol w:w="1559"/>
        <w:gridCol w:w="1559"/>
        <w:gridCol w:w="1610"/>
      </w:tblGrid>
      <w:tr w:rsidR="009E4F9C" w:rsidRPr="008A08E3" w:rsidTr="00097FF2">
        <w:trPr>
          <w:trHeight w:val="567"/>
          <w:jc w:val="center"/>
        </w:trPr>
        <w:tc>
          <w:tcPr>
            <w:tcW w:w="1809" w:type="dxa"/>
            <w:shd w:val="clear" w:color="auto" w:fill="auto"/>
            <w:vAlign w:val="center"/>
          </w:tcPr>
          <w:p w:rsidR="009E4F9C" w:rsidRPr="008A08E3" w:rsidRDefault="009E4F9C" w:rsidP="00097FF2">
            <w:pPr>
              <w:adjustRightInd w:val="0"/>
              <w:snapToGrid w:val="0"/>
              <w:spacing w:line="240" w:lineRule="atLeast"/>
              <w:jc w:val="center"/>
              <w:rPr>
                <w:rFonts w:ascii="仿宋_GB2312" w:eastAsia="仿宋_GB2312" w:hAnsi="黑体" w:hint="eastAsia"/>
                <w:b/>
                <w:szCs w:val="21"/>
              </w:rPr>
            </w:pPr>
            <w:r w:rsidRPr="008A08E3">
              <w:rPr>
                <w:rFonts w:ascii="仿宋_GB2312" w:eastAsia="仿宋_GB2312" w:hAnsi="黑体" w:hint="eastAsia"/>
                <w:b/>
                <w:szCs w:val="21"/>
              </w:rPr>
              <w:t>诊断项目</w:t>
            </w:r>
          </w:p>
        </w:tc>
        <w:tc>
          <w:tcPr>
            <w:tcW w:w="1985" w:type="dxa"/>
            <w:shd w:val="clear" w:color="auto" w:fill="auto"/>
            <w:vAlign w:val="center"/>
          </w:tcPr>
          <w:p w:rsidR="009E4F9C" w:rsidRPr="008A08E3" w:rsidRDefault="009E4F9C" w:rsidP="00097FF2">
            <w:pPr>
              <w:adjustRightInd w:val="0"/>
              <w:snapToGrid w:val="0"/>
              <w:spacing w:line="240" w:lineRule="atLeast"/>
              <w:jc w:val="center"/>
              <w:rPr>
                <w:rFonts w:ascii="仿宋_GB2312" w:eastAsia="仿宋_GB2312" w:hAnsi="黑体" w:hint="eastAsia"/>
                <w:b/>
                <w:szCs w:val="21"/>
              </w:rPr>
            </w:pPr>
            <w:r w:rsidRPr="008A08E3">
              <w:rPr>
                <w:rFonts w:ascii="仿宋_GB2312" w:eastAsia="仿宋_GB2312" w:hAnsi="黑体" w:hint="eastAsia"/>
                <w:b/>
                <w:szCs w:val="21"/>
              </w:rPr>
              <w:t>诊断要素</w:t>
            </w:r>
          </w:p>
        </w:tc>
        <w:tc>
          <w:tcPr>
            <w:tcW w:w="1559" w:type="dxa"/>
            <w:vAlign w:val="center"/>
          </w:tcPr>
          <w:p w:rsidR="009E4F9C" w:rsidRPr="008A08E3" w:rsidRDefault="009E4F9C" w:rsidP="00097FF2">
            <w:pPr>
              <w:adjustRightInd w:val="0"/>
              <w:snapToGrid w:val="0"/>
              <w:spacing w:line="240" w:lineRule="atLeast"/>
              <w:jc w:val="center"/>
              <w:rPr>
                <w:rFonts w:ascii="仿宋_GB2312" w:eastAsia="仿宋_GB2312" w:hAnsi="黑体" w:hint="eastAsia"/>
                <w:b/>
                <w:szCs w:val="21"/>
              </w:rPr>
            </w:pPr>
            <w:r w:rsidRPr="008A08E3">
              <w:rPr>
                <w:rFonts w:ascii="仿宋_GB2312" w:eastAsia="仿宋_GB2312" w:hAnsi="黑体" w:hint="eastAsia"/>
                <w:b/>
                <w:szCs w:val="21"/>
              </w:rPr>
              <w:t>自我诊断</w:t>
            </w:r>
          </w:p>
          <w:p w:rsidR="009E4F9C" w:rsidRPr="008A08E3" w:rsidRDefault="009E4F9C" w:rsidP="00097FF2">
            <w:pPr>
              <w:adjustRightInd w:val="0"/>
              <w:snapToGrid w:val="0"/>
              <w:spacing w:line="240" w:lineRule="atLeast"/>
              <w:jc w:val="center"/>
              <w:rPr>
                <w:rFonts w:ascii="仿宋_GB2312" w:eastAsia="仿宋_GB2312" w:hAnsi="黑体" w:hint="eastAsia"/>
                <w:b/>
                <w:szCs w:val="21"/>
              </w:rPr>
            </w:pPr>
            <w:r w:rsidRPr="008A08E3">
              <w:rPr>
                <w:rFonts w:ascii="仿宋_GB2312" w:eastAsia="仿宋_GB2312" w:hAnsi="黑体" w:hint="eastAsia"/>
                <w:b/>
                <w:szCs w:val="21"/>
              </w:rPr>
              <w:t>意见</w:t>
            </w:r>
          </w:p>
        </w:tc>
        <w:tc>
          <w:tcPr>
            <w:tcW w:w="1559" w:type="dxa"/>
            <w:vAlign w:val="center"/>
          </w:tcPr>
          <w:p w:rsidR="009E4F9C" w:rsidRPr="008A08E3" w:rsidRDefault="009E4F9C" w:rsidP="00097FF2">
            <w:pPr>
              <w:adjustRightInd w:val="0"/>
              <w:snapToGrid w:val="0"/>
              <w:spacing w:line="240" w:lineRule="atLeast"/>
              <w:jc w:val="center"/>
              <w:rPr>
                <w:rFonts w:ascii="仿宋_GB2312" w:eastAsia="仿宋_GB2312" w:hAnsi="黑体" w:hint="eastAsia"/>
                <w:b/>
                <w:szCs w:val="21"/>
              </w:rPr>
            </w:pPr>
            <w:r w:rsidRPr="008A08E3">
              <w:rPr>
                <w:rFonts w:ascii="仿宋_GB2312" w:eastAsia="仿宋_GB2312" w:hAnsi="黑体" w:hint="eastAsia"/>
                <w:b/>
                <w:szCs w:val="21"/>
              </w:rPr>
              <w:t>改进措施</w:t>
            </w:r>
          </w:p>
        </w:tc>
        <w:tc>
          <w:tcPr>
            <w:tcW w:w="1610" w:type="dxa"/>
            <w:vAlign w:val="center"/>
          </w:tcPr>
          <w:p w:rsidR="009E4F9C" w:rsidRPr="008A08E3" w:rsidRDefault="009E4F9C" w:rsidP="00097FF2">
            <w:pPr>
              <w:adjustRightInd w:val="0"/>
              <w:snapToGrid w:val="0"/>
              <w:spacing w:line="240" w:lineRule="atLeast"/>
              <w:jc w:val="center"/>
              <w:rPr>
                <w:rFonts w:ascii="仿宋_GB2312" w:eastAsia="仿宋_GB2312" w:hAnsi="黑体" w:hint="eastAsia"/>
                <w:b/>
                <w:szCs w:val="21"/>
              </w:rPr>
            </w:pPr>
            <w:r w:rsidRPr="008A08E3">
              <w:rPr>
                <w:rFonts w:ascii="仿宋_GB2312" w:eastAsia="仿宋_GB2312" w:hAnsi="黑体" w:hint="eastAsia"/>
                <w:b/>
                <w:szCs w:val="21"/>
              </w:rPr>
              <w:t>改进成效</w:t>
            </w:r>
          </w:p>
        </w:tc>
      </w:tr>
      <w:tr w:rsidR="009E4F9C" w:rsidRPr="008A08E3" w:rsidTr="00097FF2">
        <w:trPr>
          <w:trHeight w:val="567"/>
          <w:jc w:val="center"/>
        </w:trPr>
        <w:tc>
          <w:tcPr>
            <w:tcW w:w="1809" w:type="dxa"/>
            <w:vMerge w:val="restart"/>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1 体系总体构架</w:t>
            </w:r>
          </w:p>
        </w:tc>
        <w:tc>
          <w:tcPr>
            <w:tcW w:w="1985" w:type="dxa"/>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1.1质量保证理念</w:t>
            </w: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610"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r>
      <w:tr w:rsidR="009E4F9C" w:rsidRPr="008A08E3" w:rsidTr="00097FF2">
        <w:trPr>
          <w:trHeight w:val="567"/>
          <w:jc w:val="center"/>
        </w:trPr>
        <w:tc>
          <w:tcPr>
            <w:tcW w:w="1809" w:type="dxa"/>
            <w:vMerge/>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p>
        </w:tc>
        <w:tc>
          <w:tcPr>
            <w:tcW w:w="1985" w:type="dxa"/>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1.2组织构架</w:t>
            </w: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610"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r>
      <w:tr w:rsidR="009E4F9C" w:rsidRPr="008A08E3" w:rsidTr="00097FF2">
        <w:trPr>
          <w:trHeight w:val="567"/>
          <w:jc w:val="center"/>
        </w:trPr>
        <w:tc>
          <w:tcPr>
            <w:tcW w:w="1809" w:type="dxa"/>
            <w:vMerge/>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p>
        </w:tc>
        <w:tc>
          <w:tcPr>
            <w:tcW w:w="1985" w:type="dxa"/>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1.3制度构架</w:t>
            </w: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610"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r>
      <w:tr w:rsidR="009E4F9C" w:rsidRPr="008A08E3" w:rsidTr="00097FF2">
        <w:trPr>
          <w:trHeight w:val="567"/>
          <w:jc w:val="center"/>
        </w:trPr>
        <w:tc>
          <w:tcPr>
            <w:tcW w:w="1809" w:type="dxa"/>
            <w:vMerge/>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p>
        </w:tc>
        <w:tc>
          <w:tcPr>
            <w:tcW w:w="1985" w:type="dxa"/>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1.4信息系统</w:t>
            </w: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610"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r>
      <w:tr w:rsidR="009E4F9C" w:rsidRPr="008A08E3" w:rsidTr="00097FF2">
        <w:trPr>
          <w:trHeight w:val="567"/>
          <w:jc w:val="center"/>
        </w:trPr>
        <w:tc>
          <w:tcPr>
            <w:tcW w:w="1809" w:type="dxa"/>
            <w:vMerge w:val="restart"/>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2 专业质量保证</w:t>
            </w:r>
          </w:p>
        </w:tc>
        <w:tc>
          <w:tcPr>
            <w:tcW w:w="1985" w:type="dxa"/>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2.1专业建设规划</w:t>
            </w: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610"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r>
      <w:tr w:rsidR="009E4F9C" w:rsidRPr="008A08E3" w:rsidTr="00097FF2">
        <w:trPr>
          <w:trHeight w:val="567"/>
          <w:jc w:val="center"/>
        </w:trPr>
        <w:tc>
          <w:tcPr>
            <w:tcW w:w="1809" w:type="dxa"/>
            <w:vMerge/>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p>
        </w:tc>
        <w:tc>
          <w:tcPr>
            <w:tcW w:w="1985" w:type="dxa"/>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highlight w:val="yellow"/>
              </w:rPr>
            </w:pPr>
            <w:r w:rsidRPr="008A08E3">
              <w:rPr>
                <w:rFonts w:ascii="仿宋_GB2312" w:eastAsia="仿宋_GB2312" w:hint="eastAsia"/>
                <w:b/>
                <w:color w:val="000000"/>
                <w:szCs w:val="21"/>
              </w:rPr>
              <w:t>2.2专业诊改</w:t>
            </w: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610"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r>
      <w:tr w:rsidR="009E4F9C" w:rsidRPr="008A08E3" w:rsidTr="00097FF2">
        <w:trPr>
          <w:trHeight w:val="567"/>
          <w:jc w:val="center"/>
        </w:trPr>
        <w:tc>
          <w:tcPr>
            <w:tcW w:w="1809" w:type="dxa"/>
            <w:vMerge/>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p>
        </w:tc>
        <w:tc>
          <w:tcPr>
            <w:tcW w:w="1985" w:type="dxa"/>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2.3课程质量保证</w:t>
            </w: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610"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r>
      <w:tr w:rsidR="009E4F9C" w:rsidRPr="008A08E3" w:rsidTr="00097FF2">
        <w:trPr>
          <w:trHeight w:val="567"/>
          <w:jc w:val="center"/>
        </w:trPr>
        <w:tc>
          <w:tcPr>
            <w:tcW w:w="1809" w:type="dxa"/>
            <w:vMerge w:val="restart"/>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3 师资质量保证</w:t>
            </w:r>
          </w:p>
        </w:tc>
        <w:tc>
          <w:tcPr>
            <w:tcW w:w="1985" w:type="dxa"/>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3.1师资队伍建设规划</w:t>
            </w: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610"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r>
      <w:tr w:rsidR="009E4F9C" w:rsidRPr="008A08E3" w:rsidTr="00097FF2">
        <w:trPr>
          <w:trHeight w:val="567"/>
          <w:jc w:val="center"/>
        </w:trPr>
        <w:tc>
          <w:tcPr>
            <w:tcW w:w="1809" w:type="dxa"/>
            <w:vMerge/>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p>
        </w:tc>
        <w:tc>
          <w:tcPr>
            <w:tcW w:w="1985" w:type="dxa"/>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3.2师资建设诊改工作</w:t>
            </w: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610"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r>
      <w:tr w:rsidR="009E4F9C" w:rsidRPr="008A08E3" w:rsidTr="00097FF2">
        <w:trPr>
          <w:trHeight w:val="567"/>
          <w:jc w:val="center"/>
        </w:trPr>
        <w:tc>
          <w:tcPr>
            <w:tcW w:w="1809" w:type="dxa"/>
            <w:vMerge w:val="restart"/>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4 学生全面发展保证</w:t>
            </w:r>
          </w:p>
        </w:tc>
        <w:tc>
          <w:tcPr>
            <w:tcW w:w="1985" w:type="dxa"/>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4.1育人体系</w:t>
            </w: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610"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r>
      <w:tr w:rsidR="009E4F9C" w:rsidRPr="008A08E3" w:rsidTr="00097FF2">
        <w:trPr>
          <w:trHeight w:val="567"/>
          <w:jc w:val="center"/>
        </w:trPr>
        <w:tc>
          <w:tcPr>
            <w:tcW w:w="1809" w:type="dxa"/>
            <w:vMerge/>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p>
        </w:tc>
        <w:tc>
          <w:tcPr>
            <w:tcW w:w="1985" w:type="dxa"/>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4.2成长环境</w:t>
            </w: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610"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r>
      <w:tr w:rsidR="009E4F9C" w:rsidRPr="008A08E3" w:rsidTr="00097FF2">
        <w:trPr>
          <w:trHeight w:val="567"/>
          <w:jc w:val="center"/>
        </w:trPr>
        <w:tc>
          <w:tcPr>
            <w:tcW w:w="1809" w:type="dxa"/>
            <w:vMerge w:val="restart"/>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5 体系运行效果</w:t>
            </w:r>
          </w:p>
        </w:tc>
        <w:tc>
          <w:tcPr>
            <w:tcW w:w="1985" w:type="dxa"/>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5.1外部环境改进</w:t>
            </w: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610"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r>
      <w:tr w:rsidR="009E4F9C" w:rsidRPr="008A08E3" w:rsidTr="00097FF2">
        <w:trPr>
          <w:trHeight w:val="567"/>
          <w:jc w:val="center"/>
        </w:trPr>
        <w:tc>
          <w:tcPr>
            <w:tcW w:w="1809" w:type="dxa"/>
            <w:vMerge/>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p>
        </w:tc>
        <w:tc>
          <w:tcPr>
            <w:tcW w:w="1985" w:type="dxa"/>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5.2质量事故管控</w:t>
            </w: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610"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r>
      <w:tr w:rsidR="009E4F9C" w:rsidRPr="008A08E3" w:rsidTr="00097FF2">
        <w:trPr>
          <w:trHeight w:val="567"/>
          <w:jc w:val="center"/>
        </w:trPr>
        <w:tc>
          <w:tcPr>
            <w:tcW w:w="1809" w:type="dxa"/>
            <w:vMerge/>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p>
        </w:tc>
        <w:tc>
          <w:tcPr>
            <w:tcW w:w="1985" w:type="dxa"/>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5.3质量保证效果</w:t>
            </w: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559"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610" w:type="dxa"/>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r>
      <w:tr w:rsidR="009E4F9C" w:rsidRPr="008A08E3" w:rsidTr="00097FF2">
        <w:trPr>
          <w:trHeight w:val="567"/>
          <w:jc w:val="center"/>
        </w:trPr>
        <w:tc>
          <w:tcPr>
            <w:tcW w:w="1809" w:type="dxa"/>
            <w:vMerge/>
            <w:tcBorders>
              <w:bottom w:val="single" w:sz="4" w:space="0" w:color="auto"/>
            </w:tcBorders>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p>
        </w:tc>
        <w:tc>
          <w:tcPr>
            <w:tcW w:w="1985" w:type="dxa"/>
            <w:tcBorders>
              <w:bottom w:val="single" w:sz="4" w:space="0" w:color="auto"/>
            </w:tcBorders>
            <w:shd w:val="clear" w:color="auto" w:fill="auto"/>
            <w:vAlign w:val="center"/>
          </w:tcPr>
          <w:p w:rsidR="009E4F9C" w:rsidRPr="008A08E3" w:rsidRDefault="009E4F9C" w:rsidP="00097FF2">
            <w:pPr>
              <w:adjustRightInd w:val="0"/>
              <w:snapToGrid w:val="0"/>
              <w:spacing w:line="240" w:lineRule="atLeast"/>
              <w:rPr>
                <w:rFonts w:ascii="仿宋_GB2312" w:eastAsia="仿宋_GB2312" w:hint="eastAsia"/>
                <w:b/>
                <w:color w:val="000000"/>
                <w:szCs w:val="21"/>
              </w:rPr>
            </w:pPr>
            <w:r w:rsidRPr="008A08E3">
              <w:rPr>
                <w:rFonts w:ascii="仿宋_GB2312" w:eastAsia="仿宋_GB2312" w:hint="eastAsia"/>
                <w:b/>
                <w:color w:val="000000"/>
                <w:szCs w:val="21"/>
              </w:rPr>
              <w:t>5.4体系特色</w:t>
            </w:r>
          </w:p>
        </w:tc>
        <w:tc>
          <w:tcPr>
            <w:tcW w:w="1559" w:type="dxa"/>
            <w:tcBorders>
              <w:bottom w:val="single" w:sz="4" w:space="0" w:color="auto"/>
            </w:tcBorders>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559" w:type="dxa"/>
            <w:tcBorders>
              <w:bottom w:val="single" w:sz="4" w:space="0" w:color="auto"/>
            </w:tcBorders>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c>
          <w:tcPr>
            <w:tcW w:w="1610" w:type="dxa"/>
            <w:tcBorders>
              <w:bottom w:val="single" w:sz="4" w:space="0" w:color="auto"/>
            </w:tcBorders>
            <w:vAlign w:val="center"/>
          </w:tcPr>
          <w:p w:rsidR="009E4F9C" w:rsidRPr="008A08E3" w:rsidRDefault="009E4F9C" w:rsidP="00097FF2">
            <w:pPr>
              <w:adjustRightInd w:val="0"/>
              <w:snapToGrid w:val="0"/>
              <w:spacing w:line="240" w:lineRule="atLeast"/>
              <w:rPr>
                <w:rFonts w:ascii="仿宋_GB2312" w:eastAsia="仿宋_GB2312" w:hint="eastAsia"/>
                <w:color w:val="000000"/>
                <w:szCs w:val="21"/>
              </w:rPr>
            </w:pPr>
          </w:p>
        </w:tc>
      </w:tr>
    </w:tbl>
    <w:p w:rsidR="009E4F9C" w:rsidRDefault="009E4F9C" w:rsidP="009E4F9C">
      <w:pPr>
        <w:adjustRightInd w:val="0"/>
        <w:snapToGrid w:val="0"/>
        <w:spacing w:line="312" w:lineRule="auto"/>
        <w:rPr>
          <w:rFonts w:ascii="仿宋_GB2312" w:eastAsia="仿宋_GB2312" w:hAnsi="仿宋"/>
          <w:bCs/>
          <w:kern w:val="0"/>
          <w:sz w:val="24"/>
        </w:rPr>
      </w:pPr>
    </w:p>
    <w:p w:rsidR="009E4F9C" w:rsidRDefault="009E4F9C" w:rsidP="009E4F9C">
      <w:pPr>
        <w:adjustRightInd w:val="0"/>
        <w:snapToGrid w:val="0"/>
        <w:spacing w:line="312" w:lineRule="auto"/>
        <w:rPr>
          <w:rFonts w:ascii="仿宋_GB2312" w:eastAsia="仿宋_GB2312" w:hAnsi="仿宋"/>
          <w:bCs/>
          <w:kern w:val="0"/>
          <w:sz w:val="24"/>
        </w:rPr>
      </w:pPr>
      <w:r w:rsidRPr="005B5190">
        <w:rPr>
          <w:rFonts w:ascii="仿宋_GB2312" w:eastAsia="仿宋_GB2312" w:hAnsi="仿宋" w:hint="eastAsia"/>
          <w:bCs/>
          <w:kern w:val="0"/>
          <w:sz w:val="24"/>
        </w:rPr>
        <w:t>校长（签字）：</w:t>
      </w:r>
      <w:r w:rsidRPr="008A08E3">
        <w:rPr>
          <w:rFonts w:ascii="仿宋_GB2312" w:eastAsia="仿宋_GB2312" w:hAnsi="仿宋" w:hint="eastAsia"/>
          <w:bCs/>
          <w:kern w:val="0"/>
          <w:sz w:val="24"/>
          <w:u w:val="single"/>
        </w:rPr>
        <w:t xml:space="preserve">              </w:t>
      </w:r>
      <w:r w:rsidRPr="005B5190">
        <w:rPr>
          <w:rFonts w:ascii="仿宋_GB2312" w:eastAsia="仿宋_GB2312" w:hAnsi="仿宋" w:hint="eastAsia"/>
          <w:bCs/>
          <w:kern w:val="0"/>
          <w:sz w:val="24"/>
        </w:rPr>
        <w:t xml:space="preserve">        </w:t>
      </w:r>
      <w:r>
        <w:rPr>
          <w:rFonts w:ascii="仿宋_GB2312" w:eastAsia="仿宋_GB2312" w:hAnsi="仿宋" w:hint="eastAsia"/>
          <w:bCs/>
          <w:kern w:val="0"/>
          <w:sz w:val="24"/>
        </w:rPr>
        <w:t xml:space="preserve">         </w:t>
      </w:r>
      <w:r w:rsidRPr="005B5190">
        <w:rPr>
          <w:rFonts w:ascii="仿宋_GB2312" w:eastAsia="仿宋_GB2312" w:hAnsi="仿宋" w:hint="eastAsia"/>
          <w:bCs/>
          <w:kern w:val="0"/>
          <w:sz w:val="24"/>
        </w:rPr>
        <w:t xml:space="preserve">    </w:t>
      </w:r>
      <w:r w:rsidRPr="008A08E3">
        <w:rPr>
          <w:rFonts w:ascii="仿宋_GB2312" w:eastAsia="仿宋_GB2312" w:hAnsi="仿宋" w:hint="eastAsia"/>
          <w:bCs/>
          <w:kern w:val="0"/>
          <w:sz w:val="24"/>
          <w:u w:val="single"/>
        </w:rPr>
        <w:t xml:space="preserve">     </w:t>
      </w:r>
      <w:r w:rsidRPr="005B5190">
        <w:rPr>
          <w:rFonts w:ascii="仿宋_GB2312" w:eastAsia="仿宋_GB2312" w:hAnsi="仿宋" w:hint="eastAsia"/>
          <w:bCs/>
          <w:kern w:val="0"/>
          <w:sz w:val="24"/>
        </w:rPr>
        <w:t>年</w:t>
      </w:r>
      <w:r w:rsidRPr="008A08E3">
        <w:rPr>
          <w:rFonts w:ascii="仿宋_GB2312" w:eastAsia="仿宋_GB2312" w:hAnsi="仿宋" w:hint="eastAsia"/>
          <w:bCs/>
          <w:kern w:val="0"/>
          <w:sz w:val="24"/>
          <w:u w:val="single"/>
        </w:rPr>
        <w:t xml:space="preserve">  </w:t>
      </w:r>
      <w:r>
        <w:rPr>
          <w:rFonts w:ascii="仿宋_GB2312" w:eastAsia="仿宋_GB2312" w:hAnsi="仿宋" w:hint="eastAsia"/>
          <w:bCs/>
          <w:kern w:val="0"/>
          <w:sz w:val="24"/>
          <w:u w:val="single"/>
        </w:rPr>
        <w:t xml:space="preserve"> </w:t>
      </w:r>
      <w:r w:rsidRPr="008A08E3">
        <w:rPr>
          <w:rFonts w:ascii="仿宋_GB2312" w:eastAsia="仿宋_GB2312" w:hAnsi="仿宋" w:hint="eastAsia"/>
          <w:bCs/>
          <w:kern w:val="0"/>
          <w:sz w:val="24"/>
          <w:u w:val="single"/>
        </w:rPr>
        <w:t xml:space="preserve"> </w:t>
      </w:r>
      <w:r w:rsidRPr="005B5190">
        <w:rPr>
          <w:rFonts w:ascii="仿宋_GB2312" w:eastAsia="仿宋_GB2312" w:hAnsi="仿宋" w:hint="eastAsia"/>
          <w:bCs/>
          <w:kern w:val="0"/>
          <w:sz w:val="24"/>
        </w:rPr>
        <w:t>月</w:t>
      </w:r>
      <w:r w:rsidRPr="008A08E3">
        <w:rPr>
          <w:rFonts w:ascii="仿宋_GB2312" w:eastAsia="仿宋_GB2312" w:hAnsi="仿宋" w:hint="eastAsia"/>
          <w:bCs/>
          <w:kern w:val="0"/>
          <w:sz w:val="24"/>
          <w:u w:val="single"/>
        </w:rPr>
        <w:t xml:space="preserve">  </w:t>
      </w:r>
      <w:r>
        <w:rPr>
          <w:rFonts w:ascii="仿宋_GB2312" w:eastAsia="仿宋_GB2312" w:hAnsi="仿宋" w:hint="eastAsia"/>
          <w:bCs/>
          <w:kern w:val="0"/>
          <w:sz w:val="24"/>
          <w:u w:val="single"/>
        </w:rPr>
        <w:t xml:space="preserve"> </w:t>
      </w:r>
      <w:r w:rsidRPr="008A08E3">
        <w:rPr>
          <w:rFonts w:ascii="仿宋_GB2312" w:eastAsia="仿宋_GB2312" w:hAnsi="仿宋" w:hint="eastAsia"/>
          <w:bCs/>
          <w:kern w:val="0"/>
          <w:sz w:val="24"/>
          <w:u w:val="single"/>
        </w:rPr>
        <w:t xml:space="preserve"> </w:t>
      </w:r>
      <w:r w:rsidRPr="005B5190">
        <w:rPr>
          <w:rFonts w:ascii="仿宋_GB2312" w:eastAsia="仿宋_GB2312" w:hAnsi="仿宋" w:hint="eastAsia"/>
          <w:bCs/>
          <w:kern w:val="0"/>
          <w:sz w:val="24"/>
        </w:rPr>
        <w:t>日</w:t>
      </w:r>
    </w:p>
    <w:p w:rsidR="009E4F9C" w:rsidRDefault="009E4F9C" w:rsidP="009E4F9C">
      <w:pPr>
        <w:pStyle w:val="p0"/>
        <w:adjustRightInd w:val="0"/>
        <w:snapToGrid w:val="0"/>
        <w:spacing w:before="0" w:beforeAutospacing="0" w:after="0" w:afterAutospacing="0" w:line="312" w:lineRule="auto"/>
        <w:rPr>
          <w:rFonts w:ascii="仿宋_GB2312" w:eastAsia="仿宋_GB2312" w:hint="eastAsia"/>
          <w:color w:val="000000"/>
          <w:sz w:val="21"/>
          <w:szCs w:val="21"/>
        </w:rPr>
      </w:pPr>
    </w:p>
    <w:p w:rsidR="009E4F9C" w:rsidRDefault="009E4F9C" w:rsidP="009E4F9C">
      <w:pPr>
        <w:pStyle w:val="p0"/>
        <w:adjustRightInd w:val="0"/>
        <w:snapToGrid w:val="0"/>
        <w:spacing w:before="0" w:beforeAutospacing="0" w:after="0" w:afterAutospacing="0" w:line="312" w:lineRule="auto"/>
        <w:ind w:firstLineChars="200" w:firstLine="420"/>
        <w:rPr>
          <w:rFonts w:ascii="仿宋_GB2312" w:eastAsia="仿宋_GB2312" w:hint="eastAsia"/>
          <w:b/>
          <w:color w:val="000000"/>
          <w:sz w:val="21"/>
          <w:szCs w:val="21"/>
        </w:rPr>
      </w:pPr>
      <w:r w:rsidRPr="000C0A0B">
        <w:rPr>
          <w:rFonts w:ascii="仿宋_GB2312" w:eastAsia="仿宋_GB2312" w:hint="eastAsia"/>
          <w:color w:val="000000"/>
          <w:sz w:val="21"/>
          <w:szCs w:val="21"/>
        </w:rPr>
        <w:t>注：1．报告内容必须真实、准确。</w:t>
      </w:r>
    </w:p>
    <w:p w:rsidR="009E4F9C" w:rsidRDefault="009E4F9C" w:rsidP="009E4F9C">
      <w:pPr>
        <w:pStyle w:val="p0"/>
        <w:adjustRightInd w:val="0"/>
        <w:snapToGrid w:val="0"/>
        <w:spacing w:before="0" w:beforeAutospacing="0" w:after="0" w:afterAutospacing="0" w:line="312" w:lineRule="auto"/>
        <w:ind w:leftChars="400" w:left="1155" w:hangingChars="150" w:hanging="315"/>
        <w:rPr>
          <w:rFonts w:ascii="仿宋_GB2312" w:eastAsia="仿宋_GB2312" w:hint="eastAsia"/>
          <w:b/>
          <w:color w:val="000000"/>
          <w:sz w:val="21"/>
          <w:szCs w:val="21"/>
        </w:rPr>
      </w:pPr>
      <w:r w:rsidRPr="000C0A0B">
        <w:rPr>
          <w:rFonts w:ascii="仿宋_GB2312" w:eastAsia="仿宋_GB2312" w:hint="eastAsia"/>
          <w:color w:val="000000"/>
          <w:sz w:val="21"/>
          <w:szCs w:val="21"/>
        </w:rPr>
        <w:t>2．每一诊断要素的“自我诊断意见”需阐明目标达成程度，主要成绩，存在问题，原因分析。总体不超过500字。存在问题与原因分析应占一半左右篇幅。</w:t>
      </w:r>
    </w:p>
    <w:p w:rsidR="009E4F9C" w:rsidRDefault="009E4F9C" w:rsidP="009E4F9C">
      <w:pPr>
        <w:pStyle w:val="p0"/>
        <w:adjustRightInd w:val="0"/>
        <w:snapToGrid w:val="0"/>
        <w:spacing w:before="0" w:beforeAutospacing="0" w:after="0" w:afterAutospacing="0" w:line="312" w:lineRule="auto"/>
        <w:ind w:leftChars="400" w:left="1155" w:hangingChars="150" w:hanging="315"/>
        <w:rPr>
          <w:rFonts w:ascii="仿宋_GB2312" w:eastAsia="仿宋_GB2312" w:hint="eastAsia"/>
          <w:b/>
          <w:color w:val="000000"/>
          <w:sz w:val="21"/>
          <w:szCs w:val="21"/>
        </w:rPr>
      </w:pPr>
      <w:r w:rsidRPr="000C0A0B">
        <w:rPr>
          <w:rFonts w:ascii="仿宋_GB2312" w:eastAsia="仿宋_GB2312" w:hint="eastAsia"/>
          <w:color w:val="000000"/>
          <w:sz w:val="21"/>
          <w:szCs w:val="21"/>
        </w:rPr>
        <w:t>3．每一诊断要素的“改进措施”需突出针对性、注重可行性。总体不超过200字。</w:t>
      </w:r>
    </w:p>
    <w:p w:rsidR="009E4F9C" w:rsidRDefault="009E4F9C" w:rsidP="009E4F9C">
      <w:pPr>
        <w:pStyle w:val="p0"/>
        <w:adjustRightInd w:val="0"/>
        <w:snapToGrid w:val="0"/>
        <w:spacing w:before="0" w:beforeAutospacing="0" w:after="0" w:afterAutospacing="0" w:line="312" w:lineRule="auto"/>
        <w:ind w:leftChars="400" w:left="1155" w:hangingChars="150" w:hanging="315"/>
        <w:rPr>
          <w:rFonts w:ascii="仿宋_GB2312" w:eastAsia="仿宋_GB2312" w:hint="eastAsia"/>
          <w:b/>
          <w:color w:val="000000"/>
          <w:sz w:val="21"/>
          <w:szCs w:val="21"/>
        </w:rPr>
      </w:pPr>
      <w:r w:rsidRPr="000C0A0B">
        <w:rPr>
          <w:rFonts w:ascii="仿宋_GB2312" w:eastAsia="仿宋_GB2312" w:hint="eastAsia"/>
          <w:color w:val="000000"/>
          <w:sz w:val="21"/>
          <w:szCs w:val="21"/>
        </w:rPr>
        <w:t>4．每一诊断要素的“改进效果”指实施改进措施之后已经显现的实际效果，不是预测或估计成效。如果措施尚未实施，请加说明。总体不超过200字。</w:t>
      </w:r>
    </w:p>
    <w:p w:rsidR="009E4F9C" w:rsidRPr="00934648" w:rsidRDefault="009E4F9C" w:rsidP="009E4F9C">
      <w:pPr>
        <w:pStyle w:val="p0"/>
        <w:adjustRightInd w:val="0"/>
        <w:snapToGrid w:val="0"/>
        <w:spacing w:before="0" w:beforeAutospacing="0" w:after="0" w:afterAutospacing="0" w:line="312" w:lineRule="auto"/>
        <w:ind w:leftChars="400" w:left="1155" w:hangingChars="150" w:hanging="315"/>
        <w:rPr>
          <w:rFonts w:ascii="仿宋_GB2312" w:eastAsia="仿宋_GB2312" w:hint="eastAsia"/>
          <w:color w:val="000000"/>
          <w:sz w:val="30"/>
          <w:szCs w:val="30"/>
        </w:rPr>
      </w:pPr>
      <w:r w:rsidRPr="000C0A0B">
        <w:rPr>
          <w:rFonts w:ascii="仿宋_GB2312" w:eastAsia="仿宋_GB2312" w:hint="eastAsia"/>
          <w:color w:val="000000"/>
          <w:sz w:val="21"/>
          <w:szCs w:val="21"/>
        </w:rPr>
        <w:t>5．自我诊改务必写实，无需等级性结论。</w:t>
      </w:r>
    </w:p>
    <w:p w:rsidR="009E4F9C" w:rsidRPr="00136D28" w:rsidRDefault="009E4F9C" w:rsidP="009E4F9C">
      <w:pPr>
        <w:widowControl/>
        <w:shd w:val="clear" w:color="auto" w:fill="FFFFFF"/>
        <w:adjustRightInd w:val="0"/>
        <w:snapToGrid w:val="0"/>
        <w:spacing w:line="360" w:lineRule="auto"/>
        <w:ind w:right="750"/>
        <w:jc w:val="center"/>
        <w:rPr>
          <w:rFonts w:ascii="仿宋_GB2312" w:eastAsia="仿宋_GB2312"/>
          <w:sz w:val="30"/>
          <w:szCs w:val="30"/>
        </w:rPr>
      </w:pPr>
    </w:p>
    <w:p w:rsidR="00E572E4" w:rsidRPr="009E4F9C" w:rsidRDefault="00E572E4" w:rsidP="009E4F9C"/>
    <w:sectPr w:rsidR="00E572E4" w:rsidRPr="009E4F9C" w:rsidSect="00735BEB">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99D" w:rsidRDefault="0018799D" w:rsidP="00CE0FFD">
      <w:r>
        <w:separator/>
      </w:r>
    </w:p>
  </w:endnote>
  <w:endnote w:type="continuationSeparator" w:id="1">
    <w:p w:rsidR="0018799D" w:rsidRDefault="0018799D" w:rsidP="00CE0F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F9C" w:rsidRDefault="009E4F9C" w:rsidP="0017437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E4F9C" w:rsidRDefault="009E4F9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F9C" w:rsidRDefault="009E4F9C">
    <w:pPr>
      <w:pStyle w:val="a4"/>
      <w:jc w:val="center"/>
    </w:pPr>
    <w:r>
      <w:fldChar w:fldCharType="begin"/>
    </w:r>
    <w:r>
      <w:instrText xml:space="preserve"> PAGE   \* MERGEFORMAT </w:instrText>
    </w:r>
    <w:r>
      <w:fldChar w:fldCharType="separate"/>
    </w:r>
    <w:r w:rsidRPr="009E4F9C">
      <w:rPr>
        <w:noProof/>
        <w:lang w:val="zh-CN"/>
      </w:rPr>
      <w:t>7</w:t>
    </w:r>
    <w:r>
      <w:fldChar w:fldCharType="end"/>
    </w:r>
  </w:p>
  <w:p w:rsidR="009E4F9C" w:rsidRDefault="009E4F9C">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F9C" w:rsidRDefault="009E4F9C" w:rsidP="0017437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E4F9C" w:rsidRDefault="009E4F9C">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F9C" w:rsidRDefault="009E4F9C" w:rsidP="0017437D">
    <w:pPr>
      <w:pStyle w:val="a4"/>
      <w:jc w:val="center"/>
    </w:pPr>
    <w:r>
      <w:fldChar w:fldCharType="begin"/>
    </w:r>
    <w:r>
      <w:instrText xml:space="preserve"> PAGE   \* MERGEFORMAT </w:instrText>
    </w:r>
    <w:r>
      <w:fldChar w:fldCharType="separate"/>
    </w:r>
    <w:r w:rsidRPr="009E4F9C">
      <w:rPr>
        <w:noProof/>
        <w:lang w:val="zh-CN"/>
      </w:rPr>
      <w:t>11</w:t>
    </w:r>
    <w:r>
      <w:fldChar w:fldCharType="end"/>
    </w:r>
  </w:p>
  <w:p w:rsidR="009E4F9C" w:rsidRDefault="009E4F9C">
    <w:pPr>
      <w:pStyle w:val="a4"/>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774F" w:rsidRDefault="0018799D">
    <w:pPr>
      <w:pStyle w:val="a4"/>
      <w:jc w:val="right"/>
    </w:pPr>
    <w:r>
      <w:fldChar w:fldCharType="begin"/>
    </w:r>
    <w:r>
      <w:instrText xml:space="preserve"> PAGE   \* MERGEFORMAT </w:instrText>
    </w:r>
    <w:r>
      <w:fldChar w:fldCharType="separate"/>
    </w:r>
    <w:r w:rsidR="009E4F9C" w:rsidRPr="009E4F9C">
      <w:rPr>
        <w:noProof/>
        <w:lang w:val="zh-CN"/>
      </w:rPr>
      <w:t>16</w:t>
    </w:r>
    <w:r>
      <w:fldChar w:fldCharType="end"/>
    </w:r>
  </w:p>
  <w:p w:rsidR="0052774F" w:rsidRDefault="0018799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99D" w:rsidRDefault="0018799D" w:rsidP="00CE0FFD">
      <w:r>
        <w:separator/>
      </w:r>
    </w:p>
  </w:footnote>
  <w:footnote w:type="continuationSeparator" w:id="1">
    <w:p w:rsidR="0018799D" w:rsidRDefault="0018799D" w:rsidP="00CE0F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F9C" w:rsidRDefault="009E4F9C" w:rsidP="0017437D">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E0FFD"/>
    <w:rsid w:val="0018799D"/>
    <w:rsid w:val="009E4F9C"/>
    <w:rsid w:val="00CE0FFD"/>
    <w:rsid w:val="00E572E4"/>
    <w:rsid w:val="00F546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6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E0F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E0FFD"/>
    <w:rPr>
      <w:sz w:val="18"/>
      <w:szCs w:val="18"/>
    </w:rPr>
  </w:style>
  <w:style w:type="paragraph" w:styleId="a4">
    <w:name w:val="footer"/>
    <w:basedOn w:val="a"/>
    <w:link w:val="Char0"/>
    <w:uiPriority w:val="99"/>
    <w:unhideWhenUsed/>
    <w:rsid w:val="00CE0FFD"/>
    <w:pPr>
      <w:tabs>
        <w:tab w:val="center" w:pos="4153"/>
        <w:tab w:val="right" w:pos="8306"/>
      </w:tabs>
      <w:snapToGrid w:val="0"/>
      <w:jc w:val="left"/>
    </w:pPr>
    <w:rPr>
      <w:sz w:val="18"/>
      <w:szCs w:val="18"/>
    </w:rPr>
  </w:style>
  <w:style w:type="character" w:customStyle="1" w:styleId="Char0">
    <w:name w:val="页脚 Char"/>
    <w:basedOn w:val="a0"/>
    <w:link w:val="a4"/>
    <w:uiPriority w:val="99"/>
    <w:rsid w:val="00CE0FFD"/>
    <w:rPr>
      <w:sz w:val="18"/>
      <w:szCs w:val="18"/>
    </w:rPr>
  </w:style>
  <w:style w:type="paragraph" w:customStyle="1" w:styleId="p0">
    <w:name w:val="p0"/>
    <w:basedOn w:val="a"/>
    <w:rsid w:val="009E4F9C"/>
    <w:pPr>
      <w:widowControl/>
      <w:spacing w:before="100" w:beforeAutospacing="1" w:after="100" w:afterAutospacing="1"/>
      <w:jc w:val="left"/>
    </w:pPr>
    <w:rPr>
      <w:rFonts w:ascii="宋体" w:eastAsia="宋体" w:hAnsi="宋体" w:cs="宋体"/>
      <w:kern w:val="0"/>
      <w:sz w:val="24"/>
      <w:szCs w:val="24"/>
    </w:rPr>
  </w:style>
  <w:style w:type="character" w:styleId="a5">
    <w:name w:val="page number"/>
    <w:basedOn w:val="a0"/>
    <w:rsid w:val="009E4F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5.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960</Words>
  <Characters>5474</Characters>
  <Application>Microsoft Office Word</Application>
  <DocSecurity>0</DocSecurity>
  <Lines>45</Lines>
  <Paragraphs>12</Paragraphs>
  <ScaleCrop>false</ScaleCrop>
  <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2016-05-27T08:31:00Z</dcterms:created>
  <dcterms:modified xsi:type="dcterms:W3CDTF">2016-05-27T08:50:00Z</dcterms:modified>
</cp:coreProperties>
</file>